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152DA" w14:textId="215CC41A" w:rsidR="00187AE1" w:rsidRDefault="00000000">
      <w:pPr>
        <w:pStyle w:val="Titolo1"/>
        <w:spacing w:line="300" w:lineRule="auto"/>
      </w:pPr>
      <w:r>
        <w:rPr>
          <w:color w:val="1B365D"/>
        </w:rPr>
        <w:t>REPORT</w:t>
      </w:r>
      <w:r>
        <w:rPr>
          <w:color w:val="1B365D"/>
          <w:spacing w:val="-8"/>
        </w:rPr>
        <w:t xml:space="preserve"> </w:t>
      </w:r>
      <w:r>
        <w:rPr>
          <w:color w:val="1B365D"/>
        </w:rPr>
        <w:t>DELLE</w:t>
      </w:r>
      <w:r>
        <w:rPr>
          <w:color w:val="1B365D"/>
          <w:spacing w:val="-9"/>
        </w:rPr>
        <w:t xml:space="preserve"> </w:t>
      </w:r>
      <w:r>
        <w:rPr>
          <w:color w:val="1B365D"/>
        </w:rPr>
        <w:t>MODIFICHE</w:t>
      </w:r>
      <w:r>
        <w:rPr>
          <w:color w:val="1B365D"/>
          <w:spacing w:val="-12"/>
        </w:rPr>
        <w:t xml:space="preserve"> </w:t>
      </w:r>
      <w:r>
        <w:rPr>
          <w:color w:val="1B365D"/>
        </w:rPr>
        <w:t>AL REGOLAMENTO D'ISTITUTO</w:t>
      </w:r>
    </w:p>
    <w:p w14:paraId="191459FA" w14:textId="77777777" w:rsidR="00187AE1" w:rsidRDefault="00000000">
      <w:pPr>
        <w:pStyle w:val="Titolo2"/>
        <w:numPr>
          <w:ilvl w:val="0"/>
          <w:numId w:val="2"/>
        </w:numPr>
        <w:tabs>
          <w:tab w:val="left" w:pos="311"/>
        </w:tabs>
        <w:spacing w:before="319"/>
        <w:ind w:left="311" w:hanging="311"/>
      </w:pPr>
      <w:r>
        <w:rPr>
          <w:color w:val="1B365D"/>
        </w:rPr>
        <w:t>Inquadramento</w:t>
      </w:r>
      <w:r>
        <w:rPr>
          <w:color w:val="1B365D"/>
          <w:spacing w:val="-11"/>
        </w:rPr>
        <w:t xml:space="preserve"> </w:t>
      </w:r>
      <w:r>
        <w:rPr>
          <w:color w:val="1B365D"/>
        </w:rPr>
        <w:t>Normativo</w:t>
      </w:r>
      <w:r>
        <w:rPr>
          <w:color w:val="1B365D"/>
          <w:spacing w:val="-9"/>
        </w:rPr>
        <w:t xml:space="preserve"> </w:t>
      </w:r>
      <w:r>
        <w:rPr>
          <w:color w:val="1B365D"/>
        </w:rPr>
        <w:t>Generale</w:t>
      </w:r>
      <w:r>
        <w:rPr>
          <w:color w:val="1B365D"/>
          <w:spacing w:val="-7"/>
        </w:rPr>
        <w:t xml:space="preserve"> </w:t>
      </w:r>
      <w:r>
        <w:rPr>
          <w:color w:val="1B365D"/>
        </w:rPr>
        <w:t>e</w:t>
      </w:r>
      <w:r>
        <w:rPr>
          <w:color w:val="1B365D"/>
          <w:spacing w:val="-10"/>
        </w:rPr>
        <w:t xml:space="preserve"> </w:t>
      </w:r>
      <w:r>
        <w:rPr>
          <w:color w:val="1B365D"/>
          <w:spacing w:val="-2"/>
        </w:rPr>
        <w:t>Premessa</w:t>
      </w:r>
    </w:p>
    <w:p w14:paraId="3CCC8B0F" w14:textId="3654BD1B" w:rsidR="00187AE1" w:rsidRDefault="00000000">
      <w:pPr>
        <w:pStyle w:val="Corpotesto"/>
        <w:spacing w:before="202" w:line="300" w:lineRule="auto"/>
        <w:ind w:right="357"/>
      </w:pPr>
      <w:r>
        <w:rPr>
          <w:color w:val="333333"/>
        </w:rPr>
        <w:t xml:space="preserve">Nella Premessa del nuovo testo si evidenzia un aggiornamento terminologico e normativo formale rispetto alla stesura del 2025. </w:t>
      </w:r>
      <w:r w:rsidR="00395766">
        <w:rPr>
          <w:color w:val="333333"/>
        </w:rPr>
        <w:t>L</w:t>
      </w:r>
      <w:r>
        <w:rPr>
          <w:color w:val="333333"/>
        </w:rPr>
        <w:t xml:space="preserve">a versione attuale adotta una formulazione più moderna, orientata ad 'armonizzare e raccordare' </w:t>
      </w:r>
      <w:r w:rsidR="00395766">
        <w:rPr>
          <w:color w:val="333333"/>
        </w:rPr>
        <w:t>tutte</w:t>
      </w:r>
      <w:r>
        <w:rPr>
          <w:color w:val="333333"/>
        </w:rPr>
        <w:t xml:space="preserve"> attività</w:t>
      </w:r>
      <w:r w:rsidR="00395766">
        <w:rPr>
          <w:color w:val="333333"/>
        </w:rPr>
        <w:t xml:space="preserve"> dell’IC</w:t>
      </w:r>
      <w:r>
        <w:rPr>
          <w:color w:val="333333"/>
        </w:rPr>
        <w:t>. Viene esplicitato il richiamo al perseguimento delle finalità costituzionali e dello sviluppo del cittadino attraverso regole chiare</w:t>
      </w:r>
      <w:r>
        <w:rPr>
          <w:color w:val="333333"/>
          <w:spacing w:val="40"/>
        </w:rPr>
        <w:t xml:space="preserve"> </w:t>
      </w:r>
      <w:r>
        <w:rPr>
          <w:color w:val="333333"/>
        </w:rPr>
        <w:t xml:space="preserve">e condivise. Viene inoltre introdotto il principio di trasparenza dell'azione amministrativa e scolastica, conformemente alle evoluzioni dei processi di digitalizzazione della Pubblica </w:t>
      </w:r>
      <w:r>
        <w:rPr>
          <w:color w:val="333333"/>
          <w:spacing w:val="-2"/>
        </w:rPr>
        <w:t>Amministrazione.</w:t>
      </w:r>
    </w:p>
    <w:p w14:paraId="0DFFA3FB" w14:textId="77777777" w:rsidR="00187AE1" w:rsidRDefault="00187AE1">
      <w:pPr>
        <w:pStyle w:val="Corpotesto"/>
        <w:spacing w:before="66"/>
        <w:jc w:val="left"/>
      </w:pPr>
    </w:p>
    <w:p w14:paraId="23428C62" w14:textId="77777777" w:rsidR="00187AE1" w:rsidRDefault="00000000">
      <w:pPr>
        <w:pStyle w:val="Titolo2"/>
        <w:numPr>
          <w:ilvl w:val="0"/>
          <w:numId w:val="2"/>
        </w:numPr>
        <w:tabs>
          <w:tab w:val="left" w:pos="311"/>
        </w:tabs>
        <w:ind w:left="311" w:hanging="311"/>
      </w:pPr>
      <w:r>
        <w:rPr>
          <w:color w:val="1B365D"/>
        </w:rPr>
        <w:t>Compiti,</w:t>
      </w:r>
      <w:r>
        <w:rPr>
          <w:color w:val="1B365D"/>
          <w:spacing w:val="-9"/>
        </w:rPr>
        <w:t xml:space="preserve"> </w:t>
      </w:r>
      <w:r>
        <w:rPr>
          <w:color w:val="1B365D"/>
        </w:rPr>
        <w:t>Funzioni</w:t>
      </w:r>
      <w:r>
        <w:rPr>
          <w:color w:val="1B365D"/>
          <w:spacing w:val="-6"/>
        </w:rPr>
        <w:t xml:space="preserve"> </w:t>
      </w:r>
      <w:r>
        <w:rPr>
          <w:color w:val="1B365D"/>
        </w:rPr>
        <w:t>e</w:t>
      </w:r>
      <w:r>
        <w:rPr>
          <w:color w:val="1B365D"/>
          <w:spacing w:val="-8"/>
        </w:rPr>
        <w:t xml:space="preserve"> </w:t>
      </w:r>
      <w:r>
        <w:rPr>
          <w:color w:val="1B365D"/>
        </w:rPr>
        <w:t>Vigilanza</w:t>
      </w:r>
      <w:r>
        <w:rPr>
          <w:color w:val="1B365D"/>
          <w:spacing w:val="-8"/>
        </w:rPr>
        <w:t xml:space="preserve"> </w:t>
      </w:r>
      <w:r>
        <w:rPr>
          <w:color w:val="1B365D"/>
        </w:rPr>
        <w:t>del</w:t>
      </w:r>
      <w:r>
        <w:rPr>
          <w:color w:val="1B365D"/>
          <w:spacing w:val="-7"/>
        </w:rPr>
        <w:t xml:space="preserve"> </w:t>
      </w:r>
      <w:r>
        <w:rPr>
          <w:color w:val="1B365D"/>
        </w:rPr>
        <w:t>Personale</w:t>
      </w:r>
      <w:r>
        <w:rPr>
          <w:color w:val="1B365D"/>
          <w:spacing w:val="-9"/>
        </w:rPr>
        <w:t xml:space="preserve"> </w:t>
      </w:r>
      <w:r>
        <w:rPr>
          <w:color w:val="1B365D"/>
          <w:spacing w:val="-2"/>
        </w:rPr>
        <w:t>Docente</w:t>
      </w:r>
    </w:p>
    <w:p w14:paraId="4B1047EB" w14:textId="5E157483" w:rsidR="00187AE1" w:rsidRDefault="00000000">
      <w:pPr>
        <w:pStyle w:val="Corpotesto"/>
        <w:spacing w:before="202" w:line="300" w:lineRule="auto"/>
        <w:ind w:right="359"/>
      </w:pPr>
      <w:r>
        <w:rPr>
          <w:color w:val="333333"/>
        </w:rPr>
        <w:t xml:space="preserve">Il capitolo relativo ai compiti e alle funzioni del personale risente di un </w:t>
      </w:r>
      <w:r w:rsidR="00395766">
        <w:rPr>
          <w:color w:val="333333"/>
        </w:rPr>
        <w:t>dovuto</w:t>
      </w:r>
      <w:r>
        <w:rPr>
          <w:color w:val="333333"/>
          <w:spacing w:val="40"/>
        </w:rPr>
        <w:t xml:space="preserve"> </w:t>
      </w:r>
      <w:r>
        <w:rPr>
          <w:color w:val="333333"/>
        </w:rPr>
        <w:t xml:space="preserve">approfondimento sul tema della responsabilità civile e della vigilanza sugli alunni. Nel testo del 2025 la materia era liquidata con generici richiami agli artt. 2047 e 2048 del </w:t>
      </w:r>
      <w:proofErr w:type="gramStart"/>
      <w:r>
        <w:rPr>
          <w:color w:val="333333"/>
        </w:rPr>
        <w:t>Codice Civile</w:t>
      </w:r>
      <w:proofErr w:type="gramEnd"/>
      <w:r>
        <w:rPr>
          <w:color w:val="333333"/>
        </w:rPr>
        <w:t xml:space="preserve"> e all'obbligo di presenza in aula 5 minuti prima dell'inizio delle lezioni. La versione di giugno 2026 integra e specifica in modo perentorio il quadro dei doveri:</w:t>
      </w:r>
    </w:p>
    <w:p w14:paraId="4AA3E4AD" w14:textId="194FB198" w:rsidR="00187AE1" w:rsidRDefault="00000000">
      <w:pPr>
        <w:pStyle w:val="Paragrafoelenco"/>
        <w:numPr>
          <w:ilvl w:val="1"/>
          <w:numId w:val="2"/>
        </w:numPr>
        <w:tabs>
          <w:tab w:val="left" w:pos="360"/>
        </w:tabs>
        <w:spacing w:before="162" w:line="297" w:lineRule="auto"/>
        <w:ind w:right="353"/>
      </w:pPr>
      <w:r>
        <w:rPr>
          <w:color w:val="333333"/>
        </w:rPr>
        <w:t xml:space="preserve">Viene richiamato espressamente l'art. 42 del CCNL del comparto Istruzione e Ricerca vigente, delineando i contorni della responsabilità disciplinare e amministrativo-patrimoniale correlata </w:t>
      </w:r>
      <w:r w:rsidR="00BF3CF2">
        <w:rPr>
          <w:color w:val="333333"/>
        </w:rPr>
        <w:t>“</w:t>
      </w:r>
      <w:r w:rsidRPr="00BF3CF2">
        <w:rPr>
          <w:i/>
          <w:iCs/>
          <w:color w:val="333333"/>
        </w:rPr>
        <w:t>alla culpa in vigilando</w:t>
      </w:r>
      <w:r w:rsidR="00BF3CF2">
        <w:rPr>
          <w:color w:val="333333"/>
        </w:rPr>
        <w:t>”</w:t>
      </w:r>
      <w:r>
        <w:rPr>
          <w:color w:val="333333"/>
        </w:rPr>
        <w:t>.</w:t>
      </w:r>
    </w:p>
    <w:p w14:paraId="0C88A6AE" w14:textId="77777777" w:rsidR="00187AE1" w:rsidRDefault="00000000">
      <w:pPr>
        <w:pStyle w:val="Paragrafoelenco"/>
        <w:numPr>
          <w:ilvl w:val="1"/>
          <w:numId w:val="2"/>
        </w:numPr>
        <w:tabs>
          <w:tab w:val="left" w:pos="360"/>
        </w:tabs>
        <w:spacing w:line="297" w:lineRule="auto"/>
        <w:ind w:right="358"/>
      </w:pPr>
      <w:r>
        <w:rPr>
          <w:color w:val="333333"/>
        </w:rPr>
        <w:t>Viene inserito un protocollo esplicito e rigoroso per la gestione dei cambi d'ora e degli allontanamenti temporanei dalla classe: il docente non può lasciare gli alunni privi di vigilanza senza averli affidati formalmente a un collaboratore scolastico o a un collega di</w:t>
      </w:r>
      <w:r>
        <w:rPr>
          <w:color w:val="333333"/>
          <w:spacing w:val="40"/>
        </w:rPr>
        <w:t xml:space="preserve"> </w:t>
      </w:r>
      <w:r>
        <w:rPr>
          <w:color w:val="333333"/>
        </w:rPr>
        <w:t>una classe limitrofa, delineando i casi di responsabilità oggettiva ai sensi dell'art. 61 della Legge 312/1980.</w:t>
      </w:r>
    </w:p>
    <w:p w14:paraId="716F0EEA" w14:textId="77777777" w:rsidR="00187AE1" w:rsidRDefault="00187AE1">
      <w:pPr>
        <w:pStyle w:val="Corpotesto"/>
        <w:spacing w:before="73"/>
        <w:jc w:val="left"/>
      </w:pPr>
    </w:p>
    <w:p w14:paraId="4C9C1F91" w14:textId="77777777" w:rsidR="00187AE1" w:rsidRDefault="00000000">
      <w:pPr>
        <w:pStyle w:val="Titolo2"/>
        <w:numPr>
          <w:ilvl w:val="0"/>
          <w:numId w:val="2"/>
        </w:numPr>
        <w:tabs>
          <w:tab w:val="left" w:pos="311"/>
        </w:tabs>
        <w:ind w:left="311" w:hanging="311"/>
      </w:pPr>
      <w:r>
        <w:rPr>
          <w:color w:val="1B365D"/>
        </w:rPr>
        <w:t>Organi</w:t>
      </w:r>
      <w:r>
        <w:rPr>
          <w:color w:val="1B365D"/>
          <w:spacing w:val="-12"/>
        </w:rPr>
        <w:t xml:space="preserve"> </w:t>
      </w:r>
      <w:r>
        <w:rPr>
          <w:color w:val="1B365D"/>
        </w:rPr>
        <w:t>Collegiali</w:t>
      </w:r>
      <w:r>
        <w:rPr>
          <w:color w:val="1B365D"/>
          <w:spacing w:val="-8"/>
        </w:rPr>
        <w:t xml:space="preserve"> </w:t>
      </w:r>
      <w:r>
        <w:rPr>
          <w:color w:val="1B365D"/>
        </w:rPr>
        <w:t>e</w:t>
      </w:r>
      <w:r>
        <w:rPr>
          <w:color w:val="1B365D"/>
          <w:spacing w:val="-10"/>
        </w:rPr>
        <w:t xml:space="preserve"> </w:t>
      </w:r>
      <w:r>
        <w:rPr>
          <w:color w:val="1B365D"/>
        </w:rPr>
        <w:t>Digitalizzazione</w:t>
      </w:r>
      <w:r>
        <w:rPr>
          <w:color w:val="1B365D"/>
          <w:spacing w:val="-8"/>
        </w:rPr>
        <w:t xml:space="preserve"> </w:t>
      </w:r>
      <w:r>
        <w:rPr>
          <w:color w:val="1B365D"/>
        </w:rPr>
        <w:t>delle</w:t>
      </w:r>
      <w:r>
        <w:rPr>
          <w:color w:val="1B365D"/>
          <w:spacing w:val="-9"/>
        </w:rPr>
        <w:t xml:space="preserve"> </w:t>
      </w:r>
      <w:r>
        <w:rPr>
          <w:color w:val="1B365D"/>
          <w:spacing w:val="-2"/>
        </w:rPr>
        <w:t>Procedure</w:t>
      </w:r>
    </w:p>
    <w:p w14:paraId="1C73E18F" w14:textId="2F6E3B36" w:rsidR="00187AE1" w:rsidRDefault="00000000">
      <w:pPr>
        <w:pStyle w:val="Corpotesto"/>
        <w:spacing w:before="203" w:line="300" w:lineRule="auto"/>
        <w:ind w:right="359"/>
      </w:pPr>
      <w:r>
        <w:rPr>
          <w:color w:val="333333"/>
        </w:rPr>
        <w:t>L'impianto degli Organi Collegiali è stato rivisto alla luce delle nuove esigenze di dematerializzazione della scuola. A differenza del testo del 2025, che faceva un riferimento generico e talvolta cartaceo alle convocazioni e alla verbalizzazione, il regolamento aggiornato</w:t>
      </w:r>
      <w:r>
        <w:rPr>
          <w:color w:val="333333"/>
          <w:spacing w:val="40"/>
        </w:rPr>
        <w:t xml:space="preserve"> </w:t>
      </w:r>
      <w:r w:rsidR="00395766">
        <w:rPr>
          <w:color w:val="333333"/>
        </w:rPr>
        <w:t>quest’anno</w:t>
      </w:r>
      <w:r>
        <w:rPr>
          <w:color w:val="333333"/>
        </w:rPr>
        <w:t xml:space="preserve"> introduce:</w:t>
      </w:r>
    </w:p>
    <w:p w14:paraId="24A0E34C" w14:textId="77777777" w:rsidR="00187AE1" w:rsidRDefault="00187AE1">
      <w:pPr>
        <w:pStyle w:val="Corpotesto"/>
        <w:spacing w:line="300" w:lineRule="auto"/>
        <w:sectPr w:rsidR="00187AE1">
          <w:type w:val="continuous"/>
          <w:pgSz w:w="12240" w:h="15840"/>
          <w:pgMar w:top="1380" w:right="1080" w:bottom="280" w:left="1440" w:header="720" w:footer="720" w:gutter="0"/>
          <w:cols w:space="720"/>
        </w:sectPr>
      </w:pPr>
    </w:p>
    <w:p w14:paraId="4B3CA4DD" w14:textId="77777777" w:rsidR="00187AE1" w:rsidRDefault="00000000">
      <w:pPr>
        <w:spacing w:line="20" w:lineRule="exact"/>
        <w:ind w:left="-152"/>
        <w:rPr>
          <w:sz w:val="2"/>
        </w:rPr>
      </w:pPr>
      <w:r>
        <w:rPr>
          <w:noProof/>
          <w:sz w:val="2"/>
        </w:rPr>
        <w:lastRenderedPageBreak/>
        <mc:AlternateContent>
          <mc:Choice Requires="wpg">
            <w:drawing>
              <wp:inline distT="0" distB="0" distL="0" distR="0" wp14:anchorId="5E251FE4" wp14:editId="51455946">
                <wp:extent cx="5946775" cy="1270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6775" cy="12700"/>
                          <a:chOff x="0" y="0"/>
                          <a:chExt cx="5946775" cy="12700"/>
                        </a:xfrm>
                      </wpg:grpSpPr>
                      <wps:wsp>
                        <wps:cNvPr id="2" name="Graphic 2"/>
                        <wps:cNvSpPr/>
                        <wps:spPr>
                          <a:xfrm>
                            <a:off x="0" y="0"/>
                            <a:ext cx="5946775" cy="12700"/>
                          </a:xfrm>
                          <a:custGeom>
                            <a:avLst/>
                            <a:gdLst/>
                            <a:ahLst/>
                            <a:cxnLst/>
                            <a:rect l="l" t="t" r="r" b="b"/>
                            <a:pathLst>
                              <a:path w="5946775" h="12700">
                                <a:moveTo>
                                  <a:pt x="1983346" y="0"/>
                                </a:moveTo>
                                <a:lnTo>
                                  <a:pt x="0" y="0"/>
                                </a:lnTo>
                                <a:lnTo>
                                  <a:pt x="0" y="12192"/>
                                </a:lnTo>
                                <a:lnTo>
                                  <a:pt x="1983346" y="12192"/>
                                </a:lnTo>
                                <a:lnTo>
                                  <a:pt x="1983346" y="0"/>
                                </a:lnTo>
                                <a:close/>
                              </a:path>
                              <a:path w="5946775" h="12700">
                                <a:moveTo>
                                  <a:pt x="5946267" y="0"/>
                                </a:moveTo>
                                <a:lnTo>
                                  <a:pt x="3977005" y="0"/>
                                </a:lnTo>
                                <a:lnTo>
                                  <a:pt x="3964813" y="0"/>
                                </a:lnTo>
                                <a:lnTo>
                                  <a:pt x="1995551" y="0"/>
                                </a:lnTo>
                                <a:lnTo>
                                  <a:pt x="1983359" y="0"/>
                                </a:lnTo>
                                <a:lnTo>
                                  <a:pt x="1983359" y="12192"/>
                                </a:lnTo>
                                <a:lnTo>
                                  <a:pt x="1995551" y="12192"/>
                                </a:lnTo>
                                <a:lnTo>
                                  <a:pt x="3964813" y="12192"/>
                                </a:lnTo>
                                <a:lnTo>
                                  <a:pt x="3977005" y="12192"/>
                                </a:lnTo>
                                <a:lnTo>
                                  <a:pt x="5946267" y="12192"/>
                                </a:lnTo>
                                <a:lnTo>
                                  <a:pt x="5946267"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w14:anchorId="64C9D2D6" id="Group 1" o:spid="_x0000_s1026" style="width:468.25pt;height:1pt;mso-position-horizontal-relative:char;mso-position-vertical-relative:line" coordsize="5946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">
                <v:shape id="Graphic 2" o:spid="_x0000_s1027" style="position:absolute;width:59467;height:127;visibility:visible;mso-wrap-style:square;v-text-anchor:top" coordsize="59467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" path="m1983346,l,,,12192r1983346,l1983346,xem5946267,l3977005,r-12192,l1995551,r-12192,l1983359,12192r12192,l3964813,12192r12192,l5946267,12192r,-12192xe" fillcolor="#4f81bc" stroked="f">
                  <v:path arrowok="t"/>
                </v:shape>
                <w10:anchorlock/>
              </v:group>
            </w:pict>
          </mc:Fallback>
        </mc:AlternateContent>
      </w:r>
    </w:p>
    <w:p w14:paraId="708D8C59" w14:textId="06CACC2C" w:rsidR="00187AE1" w:rsidRDefault="00000000" w:rsidP="00395766">
      <w:pPr>
        <w:tabs>
          <w:tab w:val="left" w:pos="3120"/>
          <w:tab w:val="left" w:pos="6241"/>
          <w:tab w:val="left" w:pos="7594"/>
          <w:tab w:val="left" w:pos="8945"/>
        </w:tabs>
        <w:spacing w:before="119"/>
        <w:rPr>
          <w:rFonts w:ascii="Arial"/>
          <w:b/>
          <w:sz w:val="21"/>
        </w:rPr>
      </w:pPr>
      <w:r>
        <w:rPr>
          <w:rFonts w:ascii="Arial"/>
          <w:b/>
          <w:sz w:val="21"/>
        </w:rPr>
        <w:t>Organo</w:t>
      </w:r>
      <w:r>
        <w:rPr>
          <w:rFonts w:ascii="Arial"/>
          <w:b/>
          <w:spacing w:val="-3"/>
          <w:sz w:val="21"/>
        </w:rPr>
        <w:t xml:space="preserve"> </w:t>
      </w:r>
      <w:r>
        <w:rPr>
          <w:rFonts w:ascii="Arial"/>
          <w:b/>
          <w:sz w:val="21"/>
        </w:rPr>
        <w:t>/</w:t>
      </w:r>
      <w:r>
        <w:rPr>
          <w:rFonts w:ascii="Arial"/>
          <w:b/>
          <w:spacing w:val="-4"/>
          <w:sz w:val="21"/>
        </w:rPr>
        <w:t xml:space="preserve"> </w:t>
      </w:r>
      <w:r>
        <w:rPr>
          <w:rFonts w:ascii="Arial"/>
          <w:b/>
          <w:spacing w:val="-2"/>
          <w:sz w:val="21"/>
        </w:rPr>
        <w:t>Ambito</w:t>
      </w:r>
      <w:r>
        <w:rPr>
          <w:rFonts w:ascii="Arial"/>
          <w:b/>
          <w:sz w:val="21"/>
        </w:rPr>
        <w:tab/>
        <w:t>Disciplina</w:t>
      </w:r>
      <w:r>
        <w:rPr>
          <w:rFonts w:ascii="Arial"/>
          <w:b/>
          <w:spacing w:val="-5"/>
          <w:sz w:val="21"/>
        </w:rPr>
        <w:t xml:space="preserve"> </w:t>
      </w:r>
      <w:r>
        <w:rPr>
          <w:rFonts w:ascii="Arial"/>
          <w:b/>
          <w:sz w:val="21"/>
        </w:rPr>
        <w:t>nel</w:t>
      </w:r>
      <w:r>
        <w:rPr>
          <w:rFonts w:ascii="Arial"/>
          <w:b/>
          <w:spacing w:val="-7"/>
          <w:sz w:val="21"/>
        </w:rPr>
        <w:t xml:space="preserve"> </w:t>
      </w:r>
      <w:r>
        <w:rPr>
          <w:rFonts w:ascii="Arial"/>
          <w:b/>
          <w:sz w:val="21"/>
        </w:rPr>
        <w:t>Testo</w:t>
      </w:r>
      <w:r>
        <w:rPr>
          <w:rFonts w:ascii="Arial"/>
          <w:b/>
          <w:spacing w:val="-4"/>
          <w:sz w:val="21"/>
        </w:rPr>
        <w:t xml:space="preserve"> 2025</w:t>
      </w:r>
      <w:r>
        <w:rPr>
          <w:rFonts w:ascii="Arial"/>
          <w:b/>
          <w:sz w:val="21"/>
        </w:rPr>
        <w:tab/>
      </w:r>
      <w:r>
        <w:rPr>
          <w:rFonts w:ascii="Arial"/>
          <w:b/>
          <w:spacing w:val="-2"/>
          <w:sz w:val="21"/>
        </w:rPr>
        <w:t>Modifiche</w:t>
      </w:r>
      <w:r w:rsidR="00395766">
        <w:rPr>
          <w:rFonts w:ascii="Arial"/>
          <w:b/>
          <w:sz w:val="21"/>
        </w:rPr>
        <w:t xml:space="preserve"> </w:t>
      </w:r>
      <w:r>
        <w:rPr>
          <w:rFonts w:ascii="Arial"/>
          <w:b/>
          <w:spacing w:val="-2"/>
          <w:sz w:val="21"/>
        </w:rPr>
        <w:t>introdotte</w:t>
      </w:r>
      <w:r w:rsidR="00395766">
        <w:rPr>
          <w:rFonts w:ascii="Arial"/>
          <w:b/>
          <w:sz w:val="21"/>
        </w:rPr>
        <w:t xml:space="preserve"> </w:t>
      </w:r>
      <w:r>
        <w:rPr>
          <w:rFonts w:ascii="Arial"/>
          <w:b/>
          <w:spacing w:val="-10"/>
          <w:sz w:val="21"/>
        </w:rPr>
        <w:t>a</w:t>
      </w:r>
    </w:p>
    <w:p w14:paraId="014E18EA" w14:textId="77777777" w:rsidR="00187AE1" w:rsidRDefault="00000000" w:rsidP="00395766">
      <w:pPr>
        <w:spacing w:before="61"/>
        <w:ind w:left="6241"/>
        <w:rPr>
          <w:rFonts w:ascii="Arial"/>
          <w:b/>
          <w:sz w:val="21"/>
        </w:rPr>
      </w:pPr>
      <w:r>
        <w:rPr>
          <w:rFonts w:ascii="Arial"/>
          <w:b/>
          <w:sz w:val="21"/>
        </w:rPr>
        <w:t>Giugno</w:t>
      </w:r>
      <w:r>
        <w:rPr>
          <w:rFonts w:ascii="Arial"/>
          <w:b/>
          <w:spacing w:val="-8"/>
          <w:sz w:val="21"/>
        </w:rPr>
        <w:t xml:space="preserve"> </w:t>
      </w:r>
      <w:r>
        <w:rPr>
          <w:rFonts w:ascii="Arial"/>
          <w:b/>
          <w:spacing w:val="-4"/>
          <w:sz w:val="21"/>
        </w:rPr>
        <w:t>2026</w:t>
      </w:r>
    </w:p>
    <w:p w14:paraId="2C1E6FBF" w14:textId="77777777" w:rsidR="00187AE1" w:rsidRDefault="00187AE1" w:rsidP="00395766">
      <w:pPr>
        <w:pStyle w:val="Corpotesto"/>
        <w:spacing w:before="112"/>
        <w:jc w:val="left"/>
        <w:rPr>
          <w:rFonts w:ascii="Arial"/>
          <w:b/>
          <w:sz w:val="20"/>
        </w:rPr>
      </w:pPr>
    </w:p>
    <w:p w14:paraId="26B1C8B5" w14:textId="77777777" w:rsidR="00187AE1" w:rsidRDefault="00000000" w:rsidP="00395766">
      <w:pPr>
        <w:spacing w:line="20" w:lineRule="exact"/>
        <w:ind w:left="-152"/>
        <w:rPr>
          <w:rFonts w:ascii="Arial"/>
          <w:sz w:val="2"/>
        </w:rPr>
      </w:pPr>
      <w:r>
        <w:rPr>
          <w:rFonts w:ascii="Arial"/>
          <w:noProof/>
          <w:sz w:val="2"/>
        </w:rPr>
        <mc:AlternateContent>
          <mc:Choice Requires="wpg">
            <w:drawing>
              <wp:inline distT="0" distB="0" distL="0" distR="0" wp14:anchorId="6C7EBE66" wp14:editId="555B4571">
                <wp:extent cx="5946775" cy="1270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6775" cy="12700"/>
                          <a:chOff x="0" y="0"/>
                          <a:chExt cx="5946775" cy="12700"/>
                        </a:xfrm>
                      </wpg:grpSpPr>
                      <wps:wsp>
                        <wps:cNvPr id="4" name="Graphic 4"/>
                        <wps:cNvSpPr/>
                        <wps:spPr>
                          <a:xfrm>
                            <a:off x="0" y="0"/>
                            <a:ext cx="5946775" cy="12700"/>
                          </a:xfrm>
                          <a:custGeom>
                            <a:avLst/>
                            <a:gdLst/>
                            <a:ahLst/>
                            <a:cxnLst/>
                            <a:rect l="l" t="t" r="r" b="b"/>
                            <a:pathLst>
                              <a:path w="5946775" h="12700">
                                <a:moveTo>
                                  <a:pt x="1983346" y="0"/>
                                </a:moveTo>
                                <a:lnTo>
                                  <a:pt x="0" y="0"/>
                                </a:lnTo>
                                <a:lnTo>
                                  <a:pt x="0" y="12192"/>
                                </a:lnTo>
                                <a:lnTo>
                                  <a:pt x="1983346" y="12192"/>
                                </a:lnTo>
                                <a:lnTo>
                                  <a:pt x="1983346" y="0"/>
                                </a:lnTo>
                                <a:close/>
                              </a:path>
                              <a:path w="5946775" h="12700">
                                <a:moveTo>
                                  <a:pt x="5946267" y="0"/>
                                </a:moveTo>
                                <a:lnTo>
                                  <a:pt x="3977005" y="0"/>
                                </a:lnTo>
                                <a:lnTo>
                                  <a:pt x="3964813" y="0"/>
                                </a:lnTo>
                                <a:lnTo>
                                  <a:pt x="1995551" y="0"/>
                                </a:lnTo>
                                <a:lnTo>
                                  <a:pt x="1983359" y="0"/>
                                </a:lnTo>
                                <a:lnTo>
                                  <a:pt x="1983359" y="12192"/>
                                </a:lnTo>
                                <a:lnTo>
                                  <a:pt x="1995551" y="12192"/>
                                </a:lnTo>
                                <a:lnTo>
                                  <a:pt x="3964813" y="12192"/>
                                </a:lnTo>
                                <a:lnTo>
                                  <a:pt x="3977005" y="12192"/>
                                </a:lnTo>
                                <a:lnTo>
                                  <a:pt x="5946267" y="12192"/>
                                </a:lnTo>
                                <a:lnTo>
                                  <a:pt x="5946267"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w14:anchorId="4A86B29B" id="Group 3" o:spid="_x0000_s1026" style="width:468.25pt;height:1pt;mso-position-horizontal-relative:char;mso-position-vertical-relative:line" coordsize="5946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">
                <v:shape id="Graphic 4" o:spid="_x0000_s1027" style="position:absolute;width:59467;height:127;visibility:visible;mso-wrap-style:square;v-text-anchor:top" coordsize="59467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" path="m1983346,l,,,12192r1983346,l1983346,xem5946267,l3977005,r-12192,l1995551,r-12192,l1983359,12192r12192,l3964813,12192r12192,l5946267,12192r,-12192xe" fillcolor="#4f81bc" stroked="f">
                  <v:path arrowok="t"/>
                </v:shape>
                <w10:anchorlock/>
              </v:group>
            </w:pict>
          </mc:Fallback>
        </mc:AlternateContent>
      </w:r>
    </w:p>
    <w:p w14:paraId="0D6D9053" w14:textId="77777777" w:rsidR="00187AE1" w:rsidRDefault="00187AE1" w:rsidP="00395766">
      <w:pPr>
        <w:spacing w:line="20" w:lineRule="exact"/>
        <w:rPr>
          <w:rFonts w:ascii="Arial"/>
          <w:sz w:val="2"/>
        </w:rPr>
        <w:sectPr w:rsidR="00187AE1">
          <w:pgSz w:w="12240" w:h="15840"/>
          <w:pgMar w:top="1440" w:right="1080" w:bottom="280" w:left="1440" w:header="720" w:footer="720" w:gutter="0"/>
          <w:cols w:space="720"/>
        </w:sectPr>
      </w:pPr>
    </w:p>
    <w:p w14:paraId="3F4683B3" w14:textId="77777777" w:rsidR="00187AE1" w:rsidRDefault="00000000" w:rsidP="00395766">
      <w:pPr>
        <w:spacing w:before="78" w:line="276" w:lineRule="auto"/>
        <w:rPr>
          <w:rFonts w:ascii="Arial"/>
          <w:b/>
          <w:sz w:val="20"/>
        </w:rPr>
      </w:pPr>
      <w:r>
        <w:rPr>
          <w:rFonts w:ascii="Arial"/>
          <w:b/>
          <w:sz w:val="20"/>
        </w:rPr>
        <w:t>Procedure</w:t>
      </w:r>
      <w:r>
        <w:rPr>
          <w:rFonts w:ascii="Arial"/>
          <w:b/>
          <w:spacing w:val="-8"/>
          <w:sz w:val="20"/>
        </w:rPr>
        <w:t xml:space="preserve"> </w:t>
      </w:r>
      <w:r>
        <w:rPr>
          <w:rFonts w:ascii="Arial"/>
          <w:b/>
          <w:sz w:val="20"/>
        </w:rPr>
        <w:t>di</w:t>
      </w:r>
      <w:r>
        <w:rPr>
          <w:rFonts w:ascii="Arial"/>
          <w:b/>
          <w:spacing w:val="-8"/>
          <w:sz w:val="20"/>
        </w:rPr>
        <w:t xml:space="preserve"> </w:t>
      </w:r>
      <w:r>
        <w:rPr>
          <w:rFonts w:ascii="Arial"/>
          <w:b/>
          <w:sz w:val="20"/>
        </w:rPr>
        <w:t>Convocazione</w:t>
      </w:r>
      <w:r>
        <w:rPr>
          <w:rFonts w:ascii="Arial"/>
          <w:b/>
          <w:spacing w:val="-8"/>
          <w:sz w:val="20"/>
        </w:rPr>
        <w:t xml:space="preserve"> </w:t>
      </w:r>
      <w:r>
        <w:rPr>
          <w:rFonts w:ascii="Arial"/>
          <w:b/>
          <w:sz w:val="20"/>
        </w:rPr>
        <w:t xml:space="preserve">e </w:t>
      </w:r>
      <w:r>
        <w:rPr>
          <w:rFonts w:ascii="Arial"/>
          <w:b/>
          <w:spacing w:val="-2"/>
          <w:sz w:val="20"/>
        </w:rPr>
        <w:t>Verbali</w:t>
      </w:r>
    </w:p>
    <w:p w14:paraId="0F374D6C" w14:textId="77777777" w:rsidR="00187AE1" w:rsidRDefault="00000000" w:rsidP="00395766">
      <w:pPr>
        <w:spacing w:before="78" w:line="276" w:lineRule="auto"/>
        <w:rPr>
          <w:sz w:val="20"/>
        </w:rPr>
      </w:pPr>
      <w:r>
        <w:br w:type="column"/>
      </w:r>
      <w:r>
        <w:rPr>
          <w:sz w:val="20"/>
        </w:rPr>
        <w:t>Convocazioni tramite circolari miste o e-mail generiche; registri cartacei per i Consigli.</w:t>
      </w:r>
    </w:p>
    <w:p w14:paraId="57A1ECDE" w14:textId="1FB786AC" w:rsidR="00187AE1" w:rsidRDefault="00000000" w:rsidP="00395766">
      <w:pPr>
        <w:tabs>
          <w:tab w:val="left" w:pos="1719"/>
        </w:tabs>
        <w:spacing w:before="78" w:line="276" w:lineRule="auto"/>
        <w:ind w:right="659"/>
        <w:rPr>
          <w:sz w:val="20"/>
        </w:rPr>
      </w:pPr>
      <w:r>
        <w:br w:type="column"/>
      </w:r>
      <w:r>
        <w:rPr>
          <w:sz w:val="20"/>
        </w:rPr>
        <w:t>Digitalizzazione obbligatoria tramite registro elettronico</w:t>
      </w:r>
      <w:r w:rsidR="00395766">
        <w:rPr>
          <w:sz w:val="20"/>
        </w:rPr>
        <w:t xml:space="preserve"> </w:t>
      </w:r>
      <w:proofErr w:type="gramStart"/>
      <w:r>
        <w:rPr>
          <w:sz w:val="20"/>
        </w:rPr>
        <w:t>e</w:t>
      </w:r>
      <w:r>
        <w:rPr>
          <w:spacing w:val="-4"/>
          <w:sz w:val="20"/>
        </w:rPr>
        <w:t>mail</w:t>
      </w:r>
      <w:proofErr w:type="gramEnd"/>
      <w:r w:rsidR="00395766">
        <w:rPr>
          <w:sz w:val="20"/>
        </w:rPr>
        <w:t xml:space="preserve"> </w:t>
      </w:r>
      <w:r>
        <w:rPr>
          <w:spacing w:val="-2"/>
          <w:sz w:val="20"/>
        </w:rPr>
        <w:t xml:space="preserve">istituzionale. </w:t>
      </w:r>
      <w:r>
        <w:rPr>
          <w:sz w:val="20"/>
        </w:rPr>
        <w:t>Formalizzazione del valore legale dei verbali digitali.</w:t>
      </w:r>
    </w:p>
    <w:p w14:paraId="7A08E92C" w14:textId="77777777" w:rsidR="00187AE1" w:rsidRDefault="00187AE1" w:rsidP="00395766">
      <w:pPr>
        <w:spacing w:line="276" w:lineRule="auto"/>
        <w:rPr>
          <w:sz w:val="20"/>
        </w:rPr>
        <w:sectPr w:rsidR="00187AE1">
          <w:type w:val="continuous"/>
          <w:pgSz w:w="12240" w:h="15840"/>
          <w:pgMar w:top="1380" w:right="1080" w:bottom="280" w:left="1440" w:header="720" w:footer="720" w:gutter="0"/>
          <w:cols w:num="3" w:space="720" w:equalWidth="0">
            <w:col w:w="2818" w:space="302"/>
            <w:col w:w="2820" w:space="301"/>
            <w:col w:w="3479"/>
          </w:cols>
        </w:sectPr>
      </w:pPr>
    </w:p>
    <w:p w14:paraId="42E625BC" w14:textId="77777777" w:rsidR="00187AE1" w:rsidRDefault="00187AE1" w:rsidP="00395766">
      <w:pPr>
        <w:pStyle w:val="Corpotesto"/>
        <w:spacing w:before="9"/>
        <w:jc w:val="left"/>
        <w:rPr>
          <w:sz w:val="12"/>
        </w:rPr>
      </w:pPr>
    </w:p>
    <w:p w14:paraId="124274BE" w14:textId="77777777" w:rsidR="00187AE1" w:rsidRDefault="00187AE1" w:rsidP="00395766">
      <w:pPr>
        <w:pStyle w:val="Corpotesto"/>
        <w:jc w:val="left"/>
        <w:rPr>
          <w:sz w:val="12"/>
        </w:rPr>
        <w:sectPr w:rsidR="00187AE1">
          <w:type w:val="continuous"/>
          <w:pgSz w:w="12240" w:h="15840"/>
          <w:pgMar w:top="1380" w:right="1080" w:bottom="280" w:left="1440" w:header="720" w:footer="720" w:gutter="0"/>
          <w:cols w:space="720"/>
        </w:sectPr>
      </w:pPr>
    </w:p>
    <w:p w14:paraId="1A854F87" w14:textId="0387734B" w:rsidR="00187AE1" w:rsidRDefault="00000000" w:rsidP="00395766">
      <w:pPr>
        <w:tabs>
          <w:tab w:val="left" w:pos="1036"/>
          <w:tab w:val="left" w:pos="1465"/>
          <w:tab w:val="left" w:pos="2760"/>
        </w:tabs>
        <w:spacing w:before="93" w:line="276" w:lineRule="auto"/>
        <w:rPr>
          <w:rFonts w:ascii="Arial"/>
          <w:b/>
          <w:sz w:val="20"/>
        </w:rPr>
      </w:pPr>
      <w:r>
        <w:rPr>
          <w:rFonts w:ascii="Arial"/>
          <w:b/>
          <w:spacing w:val="-2"/>
          <w:sz w:val="20"/>
        </w:rPr>
        <w:t>Consigli</w:t>
      </w:r>
      <w:r w:rsidR="00395766">
        <w:rPr>
          <w:rFonts w:ascii="Arial"/>
          <w:b/>
          <w:sz w:val="20"/>
        </w:rPr>
        <w:t xml:space="preserve"> </w:t>
      </w:r>
      <w:r>
        <w:rPr>
          <w:rFonts w:ascii="Arial"/>
          <w:b/>
          <w:spacing w:val="-6"/>
          <w:sz w:val="20"/>
        </w:rPr>
        <w:t>di</w:t>
      </w:r>
      <w:r w:rsidR="00395766">
        <w:rPr>
          <w:rFonts w:ascii="Arial"/>
          <w:b/>
          <w:sz w:val="20"/>
        </w:rPr>
        <w:t xml:space="preserve"> </w:t>
      </w:r>
      <w:r>
        <w:rPr>
          <w:rFonts w:ascii="Arial"/>
          <w:b/>
          <w:spacing w:val="-2"/>
          <w:sz w:val="20"/>
        </w:rPr>
        <w:t>Interclasse</w:t>
      </w:r>
      <w:r>
        <w:rPr>
          <w:rFonts w:ascii="Arial"/>
          <w:b/>
          <w:spacing w:val="-10"/>
          <w:sz w:val="20"/>
        </w:rPr>
        <w:t xml:space="preserve">/ </w:t>
      </w:r>
      <w:r>
        <w:rPr>
          <w:rFonts w:ascii="Arial"/>
          <w:b/>
          <w:spacing w:val="-2"/>
          <w:sz w:val="20"/>
        </w:rPr>
        <w:t>Intersezione</w:t>
      </w:r>
    </w:p>
    <w:p w14:paraId="0748B1DB" w14:textId="77777777" w:rsidR="00187AE1" w:rsidRDefault="00000000" w:rsidP="00395766">
      <w:pPr>
        <w:spacing w:before="93" w:line="276" w:lineRule="auto"/>
        <w:rPr>
          <w:sz w:val="20"/>
        </w:rPr>
      </w:pPr>
      <w:r>
        <w:br w:type="column"/>
      </w:r>
      <w:r>
        <w:rPr>
          <w:sz w:val="20"/>
        </w:rPr>
        <w:t xml:space="preserve">Trattazione unificata delle sedute senza una netta distinzione formale tra le </w:t>
      </w:r>
      <w:r>
        <w:rPr>
          <w:spacing w:val="-2"/>
          <w:sz w:val="20"/>
        </w:rPr>
        <w:t>componenti.</w:t>
      </w:r>
    </w:p>
    <w:p w14:paraId="0ADBE0CC" w14:textId="20EA4FEC" w:rsidR="00187AE1" w:rsidRDefault="00000000" w:rsidP="00395766">
      <w:pPr>
        <w:tabs>
          <w:tab w:val="left" w:pos="1994"/>
          <w:tab w:val="left" w:pos="2127"/>
        </w:tabs>
        <w:spacing w:before="93" w:line="276" w:lineRule="auto"/>
        <w:ind w:right="657"/>
        <w:rPr>
          <w:sz w:val="20"/>
        </w:rPr>
      </w:pPr>
      <w:r>
        <w:br w:type="column"/>
      </w:r>
      <w:r>
        <w:rPr>
          <w:sz w:val="20"/>
        </w:rPr>
        <w:t>Separazione netta</w:t>
      </w:r>
      <w:r>
        <w:rPr>
          <w:spacing w:val="-1"/>
          <w:sz w:val="20"/>
        </w:rPr>
        <w:t xml:space="preserve"> </w:t>
      </w:r>
      <w:r>
        <w:rPr>
          <w:sz w:val="20"/>
        </w:rPr>
        <w:t>tra le</w:t>
      </w:r>
      <w:r>
        <w:rPr>
          <w:spacing w:val="-1"/>
          <w:sz w:val="20"/>
        </w:rPr>
        <w:t xml:space="preserve"> </w:t>
      </w:r>
      <w:r>
        <w:rPr>
          <w:sz w:val="20"/>
        </w:rPr>
        <w:t xml:space="preserve">sedute allargate alla componente </w:t>
      </w:r>
      <w:r>
        <w:rPr>
          <w:spacing w:val="-2"/>
          <w:sz w:val="20"/>
        </w:rPr>
        <w:t>genitori</w:t>
      </w:r>
      <w:r w:rsidR="00395766">
        <w:rPr>
          <w:spacing w:val="-2"/>
          <w:sz w:val="20"/>
        </w:rPr>
        <w:t xml:space="preserve"> </w:t>
      </w:r>
      <w:r>
        <w:rPr>
          <w:spacing w:val="-2"/>
          <w:sz w:val="20"/>
        </w:rPr>
        <w:t>(funzione</w:t>
      </w:r>
      <w:r w:rsidR="00395766">
        <w:rPr>
          <w:spacing w:val="-2"/>
          <w:sz w:val="20"/>
        </w:rPr>
        <w:t xml:space="preserve"> </w:t>
      </w:r>
      <w:r>
        <w:rPr>
          <w:sz w:val="20"/>
        </w:rPr>
        <w:t xml:space="preserve">propositiva/consultiva) e quelle riservate ai soli docenti </w:t>
      </w:r>
      <w:r>
        <w:rPr>
          <w:spacing w:val="-2"/>
          <w:sz w:val="20"/>
        </w:rPr>
        <w:t>(valutazione,</w:t>
      </w:r>
      <w:r w:rsidR="00395766">
        <w:rPr>
          <w:spacing w:val="-2"/>
          <w:sz w:val="20"/>
        </w:rPr>
        <w:t xml:space="preserve"> s</w:t>
      </w:r>
      <w:r>
        <w:rPr>
          <w:spacing w:val="-2"/>
          <w:sz w:val="20"/>
        </w:rPr>
        <w:t>crutini,</w:t>
      </w:r>
      <w:r w:rsidR="00395766">
        <w:rPr>
          <w:spacing w:val="-2"/>
          <w:sz w:val="20"/>
        </w:rPr>
        <w:t xml:space="preserve"> </w:t>
      </w:r>
      <w:r>
        <w:rPr>
          <w:sz w:val="20"/>
        </w:rPr>
        <w:t>provvedimenti disciplinari).</w:t>
      </w:r>
    </w:p>
    <w:p w14:paraId="304BBB77" w14:textId="77777777" w:rsidR="00187AE1" w:rsidRDefault="00187AE1" w:rsidP="00395766">
      <w:pPr>
        <w:spacing w:line="276" w:lineRule="auto"/>
        <w:rPr>
          <w:sz w:val="20"/>
        </w:rPr>
        <w:sectPr w:rsidR="00187AE1">
          <w:type w:val="continuous"/>
          <w:pgSz w:w="12240" w:h="15840"/>
          <w:pgMar w:top="1380" w:right="1080" w:bottom="280" w:left="1440" w:header="720" w:footer="720" w:gutter="0"/>
          <w:cols w:num="3" w:space="720" w:equalWidth="0">
            <w:col w:w="2816" w:space="304"/>
            <w:col w:w="2817" w:space="304"/>
            <w:col w:w="3479"/>
          </w:cols>
        </w:sectPr>
      </w:pPr>
    </w:p>
    <w:p w14:paraId="64639766" w14:textId="77777777" w:rsidR="00187AE1" w:rsidRDefault="00187AE1" w:rsidP="00395766">
      <w:pPr>
        <w:pStyle w:val="Corpotesto"/>
        <w:spacing w:before="11"/>
        <w:jc w:val="left"/>
        <w:rPr>
          <w:sz w:val="12"/>
        </w:rPr>
      </w:pPr>
    </w:p>
    <w:p w14:paraId="5BB415B8" w14:textId="77777777" w:rsidR="00187AE1" w:rsidRDefault="00187AE1" w:rsidP="00395766">
      <w:pPr>
        <w:pStyle w:val="Corpotesto"/>
        <w:jc w:val="left"/>
        <w:rPr>
          <w:sz w:val="12"/>
        </w:rPr>
        <w:sectPr w:rsidR="00187AE1">
          <w:type w:val="continuous"/>
          <w:pgSz w:w="12240" w:h="15840"/>
          <w:pgMar w:top="1380" w:right="1080" w:bottom="280" w:left="1440" w:header="720" w:footer="720" w:gutter="0"/>
          <w:cols w:space="720"/>
        </w:sectPr>
      </w:pPr>
    </w:p>
    <w:p w14:paraId="26B222BD" w14:textId="272BE784" w:rsidR="00187AE1" w:rsidRDefault="00000000" w:rsidP="00395766">
      <w:pPr>
        <w:tabs>
          <w:tab w:val="left" w:pos="1197"/>
          <w:tab w:val="left" w:pos="1708"/>
        </w:tabs>
        <w:spacing w:before="93" w:line="276" w:lineRule="auto"/>
        <w:rPr>
          <w:rFonts w:ascii="Arial"/>
          <w:b/>
          <w:sz w:val="20"/>
        </w:rPr>
      </w:pPr>
      <w:r>
        <w:rPr>
          <w:rFonts w:ascii="Arial"/>
          <w:b/>
          <w:spacing w:val="-2"/>
          <w:sz w:val="20"/>
        </w:rPr>
        <w:t>Comitato</w:t>
      </w:r>
      <w:r w:rsidR="00395766">
        <w:rPr>
          <w:rFonts w:ascii="Arial"/>
          <w:b/>
          <w:sz w:val="20"/>
        </w:rPr>
        <w:t xml:space="preserve"> </w:t>
      </w:r>
      <w:r>
        <w:rPr>
          <w:rFonts w:ascii="Arial"/>
          <w:b/>
          <w:spacing w:val="-6"/>
          <w:sz w:val="20"/>
        </w:rPr>
        <w:t>di</w:t>
      </w:r>
      <w:r w:rsidR="00395766">
        <w:rPr>
          <w:rFonts w:ascii="Arial"/>
          <w:b/>
          <w:sz w:val="20"/>
        </w:rPr>
        <w:t xml:space="preserve"> </w:t>
      </w:r>
      <w:r>
        <w:rPr>
          <w:rFonts w:ascii="Arial"/>
          <w:b/>
          <w:spacing w:val="-2"/>
          <w:sz w:val="20"/>
        </w:rPr>
        <w:t>Valutazione Docenti</w:t>
      </w:r>
    </w:p>
    <w:p w14:paraId="1AEB7FE8" w14:textId="43CFAD02" w:rsidR="00187AE1" w:rsidRDefault="00000000" w:rsidP="00395766">
      <w:pPr>
        <w:tabs>
          <w:tab w:val="left" w:pos="2039"/>
        </w:tabs>
        <w:spacing w:before="93" w:line="276" w:lineRule="auto"/>
        <w:rPr>
          <w:sz w:val="20"/>
        </w:rPr>
      </w:pPr>
      <w:r>
        <w:br w:type="column"/>
      </w:r>
      <w:r>
        <w:rPr>
          <w:spacing w:val="-2"/>
          <w:sz w:val="20"/>
        </w:rPr>
        <w:t>Menzione</w:t>
      </w:r>
      <w:r w:rsidR="00395766">
        <w:rPr>
          <w:sz w:val="20"/>
        </w:rPr>
        <w:t xml:space="preserve"> </w:t>
      </w:r>
      <w:r>
        <w:rPr>
          <w:spacing w:val="-2"/>
          <w:sz w:val="20"/>
        </w:rPr>
        <w:t>generale</w:t>
      </w:r>
      <w:r w:rsidR="00395766">
        <w:rPr>
          <w:spacing w:val="-2"/>
          <w:sz w:val="20"/>
        </w:rPr>
        <w:t xml:space="preserve"> </w:t>
      </w:r>
      <w:r>
        <w:rPr>
          <w:sz w:val="20"/>
        </w:rPr>
        <w:t>dell'organismo</w:t>
      </w:r>
      <w:r>
        <w:rPr>
          <w:spacing w:val="-14"/>
          <w:sz w:val="20"/>
        </w:rPr>
        <w:t xml:space="preserve"> </w:t>
      </w:r>
      <w:r>
        <w:rPr>
          <w:sz w:val="20"/>
        </w:rPr>
        <w:t>senza</w:t>
      </w:r>
      <w:r>
        <w:rPr>
          <w:spacing w:val="-14"/>
          <w:sz w:val="20"/>
        </w:rPr>
        <w:t xml:space="preserve"> </w:t>
      </w:r>
      <w:r>
        <w:rPr>
          <w:sz w:val="20"/>
        </w:rPr>
        <w:t xml:space="preserve">specifiche declinazioni sul funzionamento </w:t>
      </w:r>
      <w:r>
        <w:rPr>
          <w:spacing w:val="-2"/>
          <w:sz w:val="20"/>
        </w:rPr>
        <w:t>operativo.</w:t>
      </w:r>
    </w:p>
    <w:p w14:paraId="5796B98D" w14:textId="000DCD94" w:rsidR="00187AE1" w:rsidRDefault="00000000" w:rsidP="00395766">
      <w:pPr>
        <w:tabs>
          <w:tab w:val="left" w:pos="2094"/>
        </w:tabs>
        <w:spacing w:before="93" w:line="276" w:lineRule="auto"/>
        <w:ind w:right="658"/>
        <w:rPr>
          <w:sz w:val="20"/>
        </w:rPr>
      </w:pPr>
      <w:r>
        <w:br w:type="column"/>
      </w:r>
      <w:r>
        <w:rPr>
          <w:sz w:val="20"/>
        </w:rPr>
        <w:t xml:space="preserve">Articolazione in composizione allargata (merito/FMOF) e </w:t>
      </w:r>
      <w:r>
        <w:rPr>
          <w:spacing w:val="-2"/>
          <w:sz w:val="20"/>
        </w:rPr>
        <w:t>composizione</w:t>
      </w:r>
      <w:r w:rsidR="00395766">
        <w:rPr>
          <w:sz w:val="20"/>
        </w:rPr>
        <w:t xml:space="preserve"> </w:t>
      </w:r>
      <w:r>
        <w:rPr>
          <w:spacing w:val="-2"/>
          <w:sz w:val="20"/>
        </w:rPr>
        <w:t xml:space="preserve">ristretta, </w:t>
      </w:r>
      <w:r>
        <w:rPr>
          <w:sz w:val="20"/>
        </w:rPr>
        <w:t>integrata dal Tutor (valutazione anno di prova e formazione</w:t>
      </w:r>
      <w:r w:rsidR="00395766">
        <w:rPr>
          <w:sz w:val="20"/>
        </w:rPr>
        <w:t xml:space="preserve"> n</w:t>
      </w:r>
      <w:r>
        <w:rPr>
          <w:spacing w:val="-2"/>
          <w:sz w:val="20"/>
        </w:rPr>
        <w:t>eoassunti).</w:t>
      </w:r>
    </w:p>
    <w:p w14:paraId="4C5940FF" w14:textId="77777777" w:rsidR="00187AE1" w:rsidRDefault="00187AE1">
      <w:pPr>
        <w:spacing w:line="276" w:lineRule="auto"/>
        <w:jc w:val="both"/>
        <w:rPr>
          <w:sz w:val="20"/>
        </w:rPr>
        <w:sectPr w:rsidR="00187AE1">
          <w:type w:val="continuous"/>
          <w:pgSz w:w="12240" w:h="15840"/>
          <w:pgMar w:top="1380" w:right="1080" w:bottom="280" w:left="1440" w:header="720" w:footer="720" w:gutter="0"/>
          <w:cols w:num="3" w:space="720" w:equalWidth="0">
            <w:col w:w="2820" w:space="301"/>
            <w:col w:w="2818" w:space="302"/>
            <w:col w:w="3479"/>
          </w:cols>
        </w:sectPr>
      </w:pPr>
    </w:p>
    <w:p w14:paraId="171F4A42" w14:textId="77777777" w:rsidR="00187AE1" w:rsidRDefault="00187AE1">
      <w:pPr>
        <w:pStyle w:val="Corpotesto"/>
        <w:spacing w:before="1"/>
        <w:jc w:val="left"/>
        <w:rPr>
          <w:sz w:val="12"/>
        </w:rPr>
      </w:pPr>
    </w:p>
    <w:p w14:paraId="267094BA" w14:textId="77777777" w:rsidR="00187AE1" w:rsidRDefault="00000000">
      <w:pPr>
        <w:spacing w:line="20" w:lineRule="exact"/>
        <w:ind w:left="-166"/>
        <w:rPr>
          <w:sz w:val="2"/>
        </w:rPr>
      </w:pPr>
      <w:r>
        <w:rPr>
          <w:noProof/>
          <w:sz w:val="2"/>
        </w:rPr>
        <mc:AlternateContent>
          <mc:Choice Requires="wpg">
            <w:drawing>
              <wp:inline distT="0" distB="0" distL="0" distR="0" wp14:anchorId="2983D997" wp14:editId="423F5204">
                <wp:extent cx="5955665" cy="1270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5665" cy="12700"/>
                          <a:chOff x="0" y="0"/>
                          <a:chExt cx="5955665" cy="12700"/>
                        </a:xfrm>
                      </wpg:grpSpPr>
                      <wps:wsp>
                        <wps:cNvPr id="6" name="Graphic 6"/>
                        <wps:cNvSpPr/>
                        <wps:spPr>
                          <a:xfrm>
                            <a:off x="0" y="12"/>
                            <a:ext cx="5955665" cy="12700"/>
                          </a:xfrm>
                          <a:custGeom>
                            <a:avLst/>
                            <a:gdLst/>
                            <a:ahLst/>
                            <a:cxnLst/>
                            <a:rect l="l" t="t" r="r" b="b"/>
                            <a:pathLst>
                              <a:path w="5955665" h="12700">
                                <a:moveTo>
                                  <a:pt x="3976992" y="0"/>
                                </a:moveTo>
                                <a:lnTo>
                                  <a:pt x="3976992" y="0"/>
                                </a:lnTo>
                                <a:lnTo>
                                  <a:pt x="0" y="0"/>
                                </a:lnTo>
                                <a:lnTo>
                                  <a:pt x="0" y="12179"/>
                                </a:lnTo>
                                <a:lnTo>
                                  <a:pt x="3976992" y="12179"/>
                                </a:lnTo>
                                <a:lnTo>
                                  <a:pt x="3976992" y="0"/>
                                </a:lnTo>
                                <a:close/>
                              </a:path>
                              <a:path w="5955665" h="12700">
                                <a:moveTo>
                                  <a:pt x="5955411" y="0"/>
                                </a:moveTo>
                                <a:lnTo>
                                  <a:pt x="3977005" y="0"/>
                                </a:lnTo>
                                <a:lnTo>
                                  <a:pt x="3977005" y="12179"/>
                                </a:lnTo>
                                <a:lnTo>
                                  <a:pt x="5955411" y="12179"/>
                                </a:lnTo>
                                <a:lnTo>
                                  <a:pt x="5955411"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w14:anchorId="02B70490" id="Group 5" o:spid="_x0000_s1026" style="width:468.95pt;height:1pt;mso-position-horizontal-relative:char;mso-position-vertical-relative:line" coordsize="595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">
                <v:shape id="Graphic 6" o:spid="_x0000_s1027" style="position:absolute;width:59556;height:127;visibility:visible;mso-wrap-style:square;v-text-anchor:top" coordsize="59556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" path="m3976992,r,l,,,12179r3976992,l3976992,xem5955411,l3977005,r,12179l5955411,12179r,-12179xe" fillcolor="#4f81bc" stroked="f">
                  <v:path arrowok="t"/>
                </v:shape>
                <w10:anchorlock/>
              </v:group>
            </w:pict>
          </mc:Fallback>
        </mc:AlternateContent>
      </w:r>
    </w:p>
    <w:p w14:paraId="480679BD" w14:textId="77777777" w:rsidR="00187AE1" w:rsidRDefault="00187AE1">
      <w:pPr>
        <w:pStyle w:val="Corpotesto"/>
        <w:jc w:val="left"/>
        <w:rPr>
          <w:sz w:val="28"/>
        </w:rPr>
      </w:pPr>
    </w:p>
    <w:p w14:paraId="3B791D27" w14:textId="77777777" w:rsidR="00187AE1" w:rsidRDefault="00187AE1">
      <w:pPr>
        <w:pStyle w:val="Corpotesto"/>
        <w:spacing w:before="151"/>
        <w:jc w:val="left"/>
        <w:rPr>
          <w:sz w:val="28"/>
        </w:rPr>
      </w:pPr>
    </w:p>
    <w:p w14:paraId="306044AD" w14:textId="77777777" w:rsidR="00187AE1" w:rsidRDefault="00000000">
      <w:pPr>
        <w:pStyle w:val="Titolo2"/>
        <w:numPr>
          <w:ilvl w:val="0"/>
          <w:numId w:val="2"/>
        </w:numPr>
        <w:tabs>
          <w:tab w:val="left" w:pos="313"/>
        </w:tabs>
        <w:ind w:left="313"/>
      </w:pPr>
      <w:r>
        <w:rPr>
          <w:color w:val="1B365D"/>
        </w:rPr>
        <w:t>Strutture</w:t>
      </w:r>
      <w:r>
        <w:rPr>
          <w:color w:val="1B365D"/>
          <w:spacing w:val="-8"/>
        </w:rPr>
        <w:t xml:space="preserve"> </w:t>
      </w:r>
      <w:r>
        <w:rPr>
          <w:color w:val="1B365D"/>
        </w:rPr>
        <w:t>per</w:t>
      </w:r>
      <w:r>
        <w:rPr>
          <w:color w:val="1B365D"/>
          <w:spacing w:val="-6"/>
        </w:rPr>
        <w:t xml:space="preserve"> </w:t>
      </w:r>
      <w:r>
        <w:rPr>
          <w:color w:val="1B365D"/>
        </w:rPr>
        <w:t>l'Inclusione</w:t>
      </w:r>
      <w:r>
        <w:rPr>
          <w:color w:val="1B365D"/>
          <w:spacing w:val="-7"/>
        </w:rPr>
        <w:t xml:space="preserve"> </w:t>
      </w:r>
      <w:r>
        <w:rPr>
          <w:color w:val="1B365D"/>
        </w:rPr>
        <w:t>Scolastica:</w:t>
      </w:r>
      <w:r>
        <w:rPr>
          <w:color w:val="1B365D"/>
          <w:spacing w:val="-7"/>
        </w:rPr>
        <w:t xml:space="preserve"> </w:t>
      </w:r>
      <w:r>
        <w:rPr>
          <w:color w:val="1B365D"/>
        </w:rPr>
        <w:t>Dal</w:t>
      </w:r>
      <w:r>
        <w:rPr>
          <w:color w:val="1B365D"/>
          <w:spacing w:val="-6"/>
        </w:rPr>
        <w:t xml:space="preserve"> </w:t>
      </w:r>
      <w:r>
        <w:rPr>
          <w:color w:val="1B365D"/>
        </w:rPr>
        <w:t>GLI</w:t>
      </w:r>
      <w:r>
        <w:rPr>
          <w:color w:val="1B365D"/>
          <w:spacing w:val="-5"/>
        </w:rPr>
        <w:t xml:space="preserve"> </w:t>
      </w:r>
      <w:r>
        <w:rPr>
          <w:color w:val="1B365D"/>
        </w:rPr>
        <w:t>ai</w:t>
      </w:r>
      <w:r>
        <w:rPr>
          <w:color w:val="1B365D"/>
          <w:spacing w:val="-8"/>
        </w:rPr>
        <w:t xml:space="preserve"> </w:t>
      </w:r>
      <w:r>
        <w:rPr>
          <w:color w:val="1B365D"/>
        </w:rPr>
        <w:t>Nuovi</w:t>
      </w:r>
      <w:r>
        <w:rPr>
          <w:color w:val="1B365D"/>
          <w:spacing w:val="-6"/>
        </w:rPr>
        <w:t xml:space="preserve"> </w:t>
      </w:r>
      <w:r>
        <w:rPr>
          <w:color w:val="1B365D"/>
          <w:spacing w:val="-5"/>
        </w:rPr>
        <w:t>GLO</w:t>
      </w:r>
    </w:p>
    <w:p w14:paraId="78375CB6" w14:textId="77777777" w:rsidR="00187AE1" w:rsidRDefault="00000000">
      <w:pPr>
        <w:pStyle w:val="Corpotesto"/>
        <w:spacing w:before="205" w:line="300" w:lineRule="auto"/>
        <w:ind w:right="357"/>
      </w:pPr>
      <w:r>
        <w:rPr>
          <w:color w:val="333333"/>
        </w:rPr>
        <w:t xml:space="preserve">Un punto di radicale discontinuità e di elevato approfondimento tecnico riguarda la gestione dell'inclusione scolastica degli alunni con disabilità o con Bisogni Educativi Speciali (BES). Il testo del 2025 presentava un'organizzazione obsoleta, incentrata sul Gruppo di Lavoro per l'Inclusione (GLI) inteso come </w:t>
      </w:r>
      <w:proofErr w:type="gramStart"/>
      <w:r>
        <w:rPr>
          <w:color w:val="333333"/>
        </w:rPr>
        <w:t>macro-organismo</w:t>
      </w:r>
      <w:proofErr w:type="gramEnd"/>
      <w:r>
        <w:rPr>
          <w:color w:val="333333"/>
        </w:rPr>
        <w:t xml:space="preserve"> che assorbiva le funzioni del vecchio GLHI e strutturava</w:t>
      </w:r>
      <w:r>
        <w:rPr>
          <w:color w:val="333333"/>
          <w:spacing w:val="40"/>
        </w:rPr>
        <w:t xml:space="preserve"> </w:t>
      </w:r>
      <w:r>
        <w:rPr>
          <w:color w:val="333333"/>
        </w:rPr>
        <w:t>al</w:t>
      </w:r>
      <w:r>
        <w:rPr>
          <w:color w:val="333333"/>
          <w:spacing w:val="40"/>
        </w:rPr>
        <w:t xml:space="preserve"> </w:t>
      </w:r>
      <w:r>
        <w:rPr>
          <w:color w:val="333333"/>
        </w:rPr>
        <w:t>suo</w:t>
      </w:r>
      <w:r>
        <w:rPr>
          <w:color w:val="333333"/>
          <w:spacing w:val="40"/>
        </w:rPr>
        <w:t xml:space="preserve"> </w:t>
      </w:r>
      <w:r>
        <w:rPr>
          <w:color w:val="333333"/>
        </w:rPr>
        <w:t>interno</w:t>
      </w:r>
      <w:r>
        <w:rPr>
          <w:color w:val="333333"/>
          <w:spacing w:val="40"/>
        </w:rPr>
        <w:t xml:space="preserve"> </w:t>
      </w:r>
      <w:r>
        <w:rPr>
          <w:color w:val="333333"/>
        </w:rPr>
        <w:t>i</w:t>
      </w:r>
      <w:r>
        <w:rPr>
          <w:color w:val="333333"/>
          <w:spacing w:val="40"/>
        </w:rPr>
        <w:t xml:space="preserve"> </w:t>
      </w:r>
      <w:r>
        <w:rPr>
          <w:color w:val="333333"/>
        </w:rPr>
        <w:t>GLHO</w:t>
      </w:r>
      <w:r>
        <w:rPr>
          <w:color w:val="333333"/>
          <w:spacing w:val="40"/>
        </w:rPr>
        <w:t xml:space="preserve"> </w:t>
      </w:r>
      <w:r>
        <w:rPr>
          <w:color w:val="333333"/>
        </w:rPr>
        <w:t>(Gruppi</w:t>
      </w:r>
      <w:r>
        <w:rPr>
          <w:color w:val="333333"/>
          <w:spacing w:val="40"/>
        </w:rPr>
        <w:t xml:space="preserve"> </w:t>
      </w:r>
      <w:r>
        <w:rPr>
          <w:color w:val="333333"/>
        </w:rPr>
        <w:t>di</w:t>
      </w:r>
      <w:r>
        <w:rPr>
          <w:color w:val="333333"/>
          <w:spacing w:val="40"/>
        </w:rPr>
        <w:t xml:space="preserve"> </w:t>
      </w:r>
      <w:r>
        <w:rPr>
          <w:color w:val="333333"/>
        </w:rPr>
        <w:t>Lavoro</w:t>
      </w:r>
      <w:r>
        <w:rPr>
          <w:color w:val="333333"/>
          <w:spacing w:val="40"/>
        </w:rPr>
        <w:t xml:space="preserve"> </w:t>
      </w:r>
      <w:r>
        <w:rPr>
          <w:color w:val="333333"/>
        </w:rPr>
        <w:t>Handicap</w:t>
      </w:r>
      <w:r>
        <w:rPr>
          <w:color w:val="333333"/>
          <w:spacing w:val="40"/>
        </w:rPr>
        <w:t xml:space="preserve"> </w:t>
      </w:r>
      <w:r>
        <w:rPr>
          <w:color w:val="333333"/>
        </w:rPr>
        <w:t>Operativi)</w:t>
      </w:r>
      <w:r>
        <w:rPr>
          <w:color w:val="333333"/>
          <w:spacing w:val="40"/>
        </w:rPr>
        <w:t xml:space="preserve"> </w:t>
      </w:r>
      <w:r>
        <w:rPr>
          <w:color w:val="333333"/>
        </w:rPr>
        <w:t>per</w:t>
      </w:r>
      <w:r>
        <w:rPr>
          <w:color w:val="333333"/>
          <w:spacing w:val="40"/>
        </w:rPr>
        <w:t xml:space="preserve"> </w:t>
      </w:r>
      <w:r>
        <w:rPr>
          <w:color w:val="333333"/>
        </w:rPr>
        <w:t>i</w:t>
      </w:r>
      <w:r>
        <w:rPr>
          <w:color w:val="333333"/>
          <w:spacing w:val="40"/>
        </w:rPr>
        <w:t xml:space="preserve"> </w:t>
      </w:r>
      <w:r>
        <w:rPr>
          <w:color w:val="333333"/>
        </w:rPr>
        <w:t>singoli</w:t>
      </w:r>
      <w:r>
        <w:rPr>
          <w:color w:val="333333"/>
          <w:spacing w:val="40"/>
        </w:rPr>
        <w:t xml:space="preserve"> </w:t>
      </w:r>
      <w:r>
        <w:rPr>
          <w:color w:val="333333"/>
        </w:rPr>
        <w:t>casi.</w:t>
      </w:r>
    </w:p>
    <w:p w14:paraId="7EECB756" w14:textId="77777777" w:rsidR="00187AE1" w:rsidRDefault="00187AE1">
      <w:pPr>
        <w:pStyle w:val="Corpotesto"/>
        <w:spacing w:before="62"/>
        <w:jc w:val="left"/>
      </w:pPr>
    </w:p>
    <w:p w14:paraId="5A425CF2" w14:textId="77777777" w:rsidR="00187AE1" w:rsidRDefault="00000000">
      <w:pPr>
        <w:pStyle w:val="Corpotesto"/>
        <w:spacing w:line="300" w:lineRule="auto"/>
        <w:ind w:right="358"/>
      </w:pPr>
      <w:r>
        <w:rPr>
          <w:color w:val="333333"/>
        </w:rPr>
        <w:t xml:space="preserve">Il documento del 2026 recepisce integralmente i decreti attuativi del </w:t>
      </w:r>
      <w:proofErr w:type="spellStart"/>
      <w:r>
        <w:rPr>
          <w:color w:val="333333"/>
        </w:rPr>
        <w:t>D.Lgs.</w:t>
      </w:r>
      <w:proofErr w:type="spellEnd"/>
      <w:r>
        <w:rPr>
          <w:color w:val="333333"/>
        </w:rPr>
        <w:t xml:space="preserve"> 66/2017 (in particolare il </w:t>
      </w:r>
      <w:proofErr w:type="spellStart"/>
      <w:r>
        <w:rPr>
          <w:color w:val="333333"/>
        </w:rPr>
        <w:t>D.Lgs.</w:t>
      </w:r>
      <w:proofErr w:type="spellEnd"/>
      <w:r>
        <w:rPr>
          <w:color w:val="333333"/>
        </w:rPr>
        <w:t xml:space="preserve"> 96/2019 e i modelli nazionali di cui al D.M. 182/2020), separando nettamente due livelli istituzionali e operativi:</w:t>
      </w:r>
    </w:p>
    <w:p w14:paraId="3EF48FBF" w14:textId="77777777" w:rsidR="00187AE1" w:rsidRDefault="00000000">
      <w:pPr>
        <w:pStyle w:val="Paragrafoelenco"/>
        <w:numPr>
          <w:ilvl w:val="1"/>
          <w:numId w:val="2"/>
        </w:numPr>
        <w:tabs>
          <w:tab w:val="left" w:pos="360"/>
        </w:tabs>
        <w:spacing w:before="160" w:line="297" w:lineRule="auto"/>
        <w:ind w:right="354"/>
      </w:pPr>
      <w:r>
        <w:rPr>
          <w:rFonts w:ascii="Arial" w:hAnsi="Arial"/>
          <w:b/>
          <w:color w:val="333333"/>
        </w:rPr>
        <w:t xml:space="preserve">Il GLI (Gruppo di Lavoro per l'Inclusione): </w:t>
      </w:r>
      <w:r>
        <w:rPr>
          <w:color w:val="333333"/>
        </w:rPr>
        <w:t>mantiene una funzione macro-organizzativa a livello di intero Istituto Comprensivo. Coordina le politiche di inclusione, supporta il Collegio dei Docenti nella redazione e approvazione annuale del Piano per l'Inclusione (PI) e monitora l'efficacia dell'assegnazione delle risorse di sostegno.</w:t>
      </w:r>
    </w:p>
    <w:p w14:paraId="473B7870" w14:textId="77777777" w:rsidR="00187AE1" w:rsidRDefault="00000000">
      <w:pPr>
        <w:pStyle w:val="Paragrafoelenco"/>
        <w:numPr>
          <w:ilvl w:val="1"/>
          <w:numId w:val="2"/>
        </w:numPr>
        <w:tabs>
          <w:tab w:val="left" w:pos="360"/>
        </w:tabs>
        <w:spacing w:before="6" w:line="295" w:lineRule="auto"/>
        <w:ind w:right="355"/>
      </w:pPr>
      <w:r>
        <w:rPr>
          <w:rFonts w:ascii="Arial" w:hAnsi="Arial"/>
          <w:b/>
          <w:color w:val="333333"/>
        </w:rPr>
        <w:t>I</w:t>
      </w:r>
      <w:r>
        <w:rPr>
          <w:rFonts w:ascii="Arial" w:hAnsi="Arial"/>
          <w:b/>
          <w:color w:val="333333"/>
          <w:spacing w:val="-1"/>
        </w:rPr>
        <w:t xml:space="preserve"> </w:t>
      </w:r>
      <w:r>
        <w:rPr>
          <w:rFonts w:ascii="Arial" w:hAnsi="Arial"/>
          <w:b/>
          <w:color w:val="333333"/>
        </w:rPr>
        <w:t>GLO</w:t>
      </w:r>
      <w:r>
        <w:rPr>
          <w:rFonts w:ascii="Arial" w:hAnsi="Arial"/>
          <w:b/>
          <w:color w:val="333333"/>
          <w:spacing w:val="-1"/>
        </w:rPr>
        <w:t xml:space="preserve"> </w:t>
      </w:r>
      <w:r>
        <w:rPr>
          <w:rFonts w:ascii="Arial" w:hAnsi="Arial"/>
          <w:b/>
          <w:color w:val="333333"/>
        </w:rPr>
        <w:t>(Gruppi</w:t>
      </w:r>
      <w:r>
        <w:rPr>
          <w:rFonts w:ascii="Arial" w:hAnsi="Arial"/>
          <w:b/>
          <w:color w:val="333333"/>
          <w:spacing w:val="-1"/>
        </w:rPr>
        <w:t xml:space="preserve"> </w:t>
      </w:r>
      <w:r>
        <w:rPr>
          <w:rFonts w:ascii="Arial" w:hAnsi="Arial"/>
          <w:b/>
          <w:color w:val="333333"/>
        </w:rPr>
        <w:t>di</w:t>
      </w:r>
      <w:r>
        <w:rPr>
          <w:rFonts w:ascii="Arial" w:hAnsi="Arial"/>
          <w:b/>
          <w:color w:val="333333"/>
          <w:spacing w:val="-1"/>
        </w:rPr>
        <w:t xml:space="preserve"> </w:t>
      </w:r>
      <w:r>
        <w:rPr>
          <w:rFonts w:ascii="Arial" w:hAnsi="Arial"/>
          <w:b/>
          <w:color w:val="333333"/>
        </w:rPr>
        <w:t>Lavoro</w:t>
      </w:r>
      <w:r>
        <w:rPr>
          <w:rFonts w:ascii="Arial" w:hAnsi="Arial"/>
          <w:b/>
          <w:color w:val="333333"/>
          <w:spacing w:val="-3"/>
        </w:rPr>
        <w:t xml:space="preserve"> </w:t>
      </w:r>
      <w:r>
        <w:rPr>
          <w:rFonts w:ascii="Arial" w:hAnsi="Arial"/>
          <w:b/>
          <w:color w:val="333333"/>
        </w:rPr>
        <w:t>Operativi</w:t>
      </w:r>
      <w:r>
        <w:rPr>
          <w:rFonts w:ascii="Arial" w:hAnsi="Arial"/>
          <w:b/>
          <w:color w:val="333333"/>
          <w:spacing w:val="-1"/>
        </w:rPr>
        <w:t xml:space="preserve"> </w:t>
      </w:r>
      <w:r>
        <w:rPr>
          <w:rFonts w:ascii="Arial" w:hAnsi="Arial"/>
          <w:b/>
          <w:color w:val="333333"/>
        </w:rPr>
        <w:t>per</w:t>
      </w:r>
      <w:r>
        <w:rPr>
          <w:rFonts w:ascii="Arial" w:hAnsi="Arial"/>
          <w:b/>
          <w:color w:val="333333"/>
          <w:spacing w:val="-4"/>
        </w:rPr>
        <w:t xml:space="preserve"> </w:t>
      </w:r>
      <w:r>
        <w:rPr>
          <w:rFonts w:ascii="Arial" w:hAnsi="Arial"/>
          <w:b/>
          <w:color w:val="333333"/>
        </w:rPr>
        <w:t xml:space="preserve">l'Inclusione): </w:t>
      </w:r>
      <w:r>
        <w:rPr>
          <w:color w:val="333333"/>
        </w:rPr>
        <w:t>vengono</w:t>
      </w:r>
      <w:r>
        <w:rPr>
          <w:color w:val="333333"/>
          <w:spacing w:val="-7"/>
        </w:rPr>
        <w:t xml:space="preserve"> </w:t>
      </w:r>
      <w:r>
        <w:rPr>
          <w:color w:val="333333"/>
        </w:rPr>
        <w:t>formalmente</w:t>
      </w:r>
      <w:r>
        <w:rPr>
          <w:color w:val="333333"/>
          <w:spacing w:val="-4"/>
        </w:rPr>
        <w:t xml:space="preserve"> </w:t>
      </w:r>
      <w:r>
        <w:rPr>
          <w:color w:val="333333"/>
        </w:rPr>
        <w:t>istituiti</w:t>
      </w:r>
      <w:r>
        <w:rPr>
          <w:color w:val="333333"/>
          <w:spacing w:val="-5"/>
        </w:rPr>
        <w:t xml:space="preserve"> </w:t>
      </w:r>
      <w:r>
        <w:rPr>
          <w:color w:val="333333"/>
        </w:rPr>
        <w:t>a</w:t>
      </w:r>
      <w:r>
        <w:rPr>
          <w:color w:val="333333"/>
          <w:spacing w:val="-7"/>
        </w:rPr>
        <w:t xml:space="preserve"> </w:t>
      </w:r>
      <w:r>
        <w:rPr>
          <w:color w:val="333333"/>
        </w:rPr>
        <w:t>livello di singolo alunno con disabilità accertata. Il testo del 2026 ne definisce dettagliatamente la</w:t>
      </w:r>
    </w:p>
    <w:p w14:paraId="4F8849A9" w14:textId="77777777" w:rsidR="00187AE1" w:rsidRDefault="00187AE1">
      <w:pPr>
        <w:pStyle w:val="Paragrafoelenco"/>
        <w:spacing w:line="295" w:lineRule="auto"/>
        <w:sectPr w:rsidR="00187AE1">
          <w:type w:val="continuous"/>
          <w:pgSz w:w="12240" w:h="15840"/>
          <w:pgMar w:top="1380" w:right="1080" w:bottom="280" w:left="1440" w:header="720" w:footer="720" w:gutter="0"/>
          <w:cols w:space="720"/>
        </w:sectPr>
      </w:pPr>
    </w:p>
    <w:p w14:paraId="3A7EC497" w14:textId="4700A48F" w:rsidR="00187AE1" w:rsidRDefault="00000000">
      <w:pPr>
        <w:pStyle w:val="Corpotesto"/>
        <w:spacing w:before="83" w:line="300" w:lineRule="auto"/>
        <w:ind w:left="360" w:right="357"/>
      </w:pPr>
      <w:r>
        <w:rPr>
          <w:color w:val="333333"/>
        </w:rPr>
        <w:lastRenderedPageBreak/>
        <w:t xml:space="preserve">composizione ministeriale (team dei docenti contitolari o consiglio di classe, genitori dell'alunno, figure professionali specifiche interne ed esterne all'istituzione scolastica, specialisti </w:t>
      </w:r>
      <w:r w:rsidR="00834926">
        <w:rPr>
          <w:color w:val="333333"/>
        </w:rPr>
        <w:t>dell’</w:t>
      </w:r>
      <w:r w:rsidR="00834926" w:rsidRPr="00834926">
        <w:t xml:space="preserve"> </w:t>
      </w:r>
      <w:r w:rsidR="00834926" w:rsidRPr="00834926">
        <w:rPr>
          <w:color w:val="333333"/>
        </w:rPr>
        <w:t>Unità di Valutazione Multidisciplinare dell'ASL</w:t>
      </w:r>
      <w:r w:rsidR="00834926">
        <w:rPr>
          <w:color w:val="333333"/>
        </w:rPr>
        <w:t xml:space="preserve"> </w:t>
      </w:r>
      <w:r>
        <w:rPr>
          <w:color w:val="333333"/>
        </w:rPr>
        <w:t>e assegna loro la competenza esclusiva per la redazione, l'approvazione e la verifica periodica del Piano Educativo Individualizzato (PEI), nonché la formulazione delle proposte di quantificazione delle ore di sostegno e delle misure di assistenza specialistica.</w:t>
      </w:r>
    </w:p>
    <w:p w14:paraId="2C48B9C9" w14:textId="77777777" w:rsidR="00187AE1" w:rsidRDefault="00187AE1">
      <w:pPr>
        <w:pStyle w:val="Corpotesto"/>
        <w:spacing w:before="63"/>
        <w:jc w:val="left"/>
      </w:pPr>
    </w:p>
    <w:p w14:paraId="7D0C2131" w14:textId="77777777" w:rsidR="00187AE1" w:rsidRDefault="00000000">
      <w:pPr>
        <w:pStyle w:val="Titolo2"/>
        <w:numPr>
          <w:ilvl w:val="0"/>
          <w:numId w:val="2"/>
        </w:numPr>
        <w:tabs>
          <w:tab w:val="left" w:pos="433"/>
          <w:tab w:val="left" w:pos="3474"/>
        </w:tabs>
        <w:spacing w:line="300" w:lineRule="auto"/>
        <w:ind w:left="0" w:right="364" w:firstLine="0"/>
      </w:pPr>
      <w:r>
        <w:rPr>
          <w:color w:val="1B365D"/>
        </w:rPr>
        <w:t>Criteri</w:t>
      </w:r>
      <w:r>
        <w:rPr>
          <w:color w:val="1B365D"/>
          <w:spacing w:val="80"/>
        </w:rPr>
        <w:t xml:space="preserve"> </w:t>
      </w:r>
      <w:r>
        <w:rPr>
          <w:color w:val="1B365D"/>
        </w:rPr>
        <w:t>di</w:t>
      </w:r>
      <w:r>
        <w:rPr>
          <w:color w:val="1B365D"/>
          <w:spacing w:val="80"/>
        </w:rPr>
        <w:t xml:space="preserve"> </w:t>
      </w:r>
      <w:r>
        <w:rPr>
          <w:color w:val="1B365D"/>
        </w:rPr>
        <w:t>Iscrizione,</w:t>
      </w:r>
      <w:r>
        <w:rPr>
          <w:color w:val="1B365D"/>
        </w:rPr>
        <w:tab/>
        <w:t>Formazione</w:t>
      </w:r>
      <w:r>
        <w:rPr>
          <w:color w:val="1B365D"/>
          <w:spacing w:val="80"/>
        </w:rPr>
        <w:t xml:space="preserve"> </w:t>
      </w:r>
      <w:r>
        <w:rPr>
          <w:color w:val="1B365D"/>
        </w:rPr>
        <w:t>delle</w:t>
      </w:r>
      <w:r>
        <w:rPr>
          <w:color w:val="1B365D"/>
          <w:spacing w:val="80"/>
        </w:rPr>
        <w:t xml:space="preserve"> </w:t>
      </w:r>
      <w:r>
        <w:rPr>
          <w:color w:val="1B365D"/>
        </w:rPr>
        <w:t>Classi</w:t>
      </w:r>
      <w:r>
        <w:rPr>
          <w:color w:val="1B365D"/>
          <w:spacing w:val="80"/>
        </w:rPr>
        <w:t xml:space="preserve"> </w:t>
      </w:r>
      <w:r>
        <w:rPr>
          <w:color w:val="1B365D"/>
        </w:rPr>
        <w:t>e</w:t>
      </w:r>
      <w:r>
        <w:rPr>
          <w:color w:val="1B365D"/>
          <w:spacing w:val="80"/>
        </w:rPr>
        <w:t xml:space="preserve"> </w:t>
      </w:r>
      <w:r>
        <w:rPr>
          <w:color w:val="1B365D"/>
        </w:rPr>
        <w:t>Tutele</w:t>
      </w:r>
      <w:r>
        <w:rPr>
          <w:color w:val="1B365D"/>
          <w:spacing w:val="80"/>
        </w:rPr>
        <w:t xml:space="preserve"> </w:t>
      </w:r>
      <w:r>
        <w:rPr>
          <w:color w:val="1B365D"/>
        </w:rPr>
        <w:t>per</w:t>
      </w:r>
      <w:r>
        <w:rPr>
          <w:color w:val="1B365D"/>
          <w:spacing w:val="80"/>
        </w:rPr>
        <w:t xml:space="preserve"> </w:t>
      </w:r>
      <w:r>
        <w:rPr>
          <w:color w:val="1B365D"/>
        </w:rPr>
        <w:t xml:space="preserve">la </w:t>
      </w:r>
      <w:r>
        <w:rPr>
          <w:color w:val="1B365D"/>
          <w:spacing w:val="-2"/>
        </w:rPr>
        <w:t>Continuità</w:t>
      </w:r>
    </w:p>
    <w:p w14:paraId="55625873" w14:textId="5EC2CDBC" w:rsidR="00187AE1" w:rsidRDefault="00000000" w:rsidP="00834926">
      <w:pPr>
        <w:pStyle w:val="Corpotesto"/>
        <w:tabs>
          <w:tab w:val="left" w:pos="4497"/>
          <w:tab w:val="left" w:pos="8811"/>
        </w:tabs>
        <w:spacing w:before="123" w:line="300" w:lineRule="auto"/>
        <w:ind w:right="355"/>
      </w:pPr>
      <w:r>
        <w:rPr>
          <w:color w:val="333333"/>
        </w:rPr>
        <w:t>Il proficuo confronto con</w:t>
      </w:r>
      <w:r>
        <w:rPr>
          <w:color w:val="333333"/>
          <w:spacing w:val="-2"/>
        </w:rPr>
        <w:t xml:space="preserve"> </w:t>
      </w:r>
      <w:r>
        <w:rPr>
          <w:color w:val="333333"/>
        </w:rPr>
        <w:t xml:space="preserve">i membri delle Commissioni Orientamento e Continuità ha permesso di affinare notevolmente gli allegati tecnici relativi ai criteri di precedenza per l'accettazione delle iscrizioni, introducendo specifiche clausole di salvaguardia sociale e pedagogica, assenti nel </w:t>
      </w:r>
      <w:r>
        <w:rPr>
          <w:color w:val="333333"/>
          <w:spacing w:val="-2"/>
        </w:rPr>
        <w:t>testo</w:t>
      </w:r>
      <w:r w:rsidR="00834926">
        <w:rPr>
          <w:color w:val="333333"/>
          <w:spacing w:val="-2"/>
        </w:rPr>
        <w:t xml:space="preserve"> </w:t>
      </w:r>
      <w:r>
        <w:rPr>
          <w:color w:val="333333"/>
          <w:spacing w:val="-5"/>
        </w:rPr>
        <w:t>del</w:t>
      </w:r>
      <w:r w:rsidR="00834926">
        <w:rPr>
          <w:color w:val="333333"/>
          <w:spacing w:val="-5"/>
        </w:rPr>
        <w:t xml:space="preserve"> </w:t>
      </w:r>
      <w:r>
        <w:rPr>
          <w:color w:val="333333"/>
          <w:spacing w:val="-2"/>
        </w:rPr>
        <w:t>2025.</w:t>
      </w:r>
    </w:p>
    <w:p w14:paraId="38E81329" w14:textId="77777777" w:rsidR="00187AE1" w:rsidRDefault="00187AE1">
      <w:pPr>
        <w:pStyle w:val="Corpotesto"/>
        <w:spacing w:before="64"/>
        <w:jc w:val="left"/>
      </w:pPr>
    </w:p>
    <w:p w14:paraId="3A33EE80" w14:textId="77777777" w:rsidR="00187AE1" w:rsidRDefault="00000000">
      <w:pPr>
        <w:pStyle w:val="Corpotesto"/>
        <w:spacing w:line="300" w:lineRule="auto"/>
        <w:ind w:right="357"/>
      </w:pPr>
      <w:r>
        <w:rPr>
          <w:color w:val="333333"/>
        </w:rPr>
        <w:t>Nell'allegato relativo alla Scuola dell'Infanzia e alla Scuola Primaria, la terminologia è stata aggiornata sostituendo le diciture obsolete (quali 'portatori di handicap') con formule conformi al quadro legislativo attuale ('alunni con disabilità certificata ai sensi della Legge 104/92'). Oltre</w:t>
      </w:r>
      <w:r>
        <w:rPr>
          <w:color w:val="333333"/>
          <w:spacing w:val="40"/>
        </w:rPr>
        <w:t xml:space="preserve"> </w:t>
      </w:r>
      <w:r>
        <w:rPr>
          <w:color w:val="333333"/>
        </w:rPr>
        <w:t>alla ridefinizione dei punteggi per le famiglie residenti o con vincoli lavorativi nel territorio dei singoli plessi, sono state introdotte le seguenti innovazioni sostanziali:</w:t>
      </w:r>
    </w:p>
    <w:p w14:paraId="75517FD6" w14:textId="77777777" w:rsidR="00187AE1" w:rsidRDefault="00000000">
      <w:pPr>
        <w:pStyle w:val="Paragrafoelenco"/>
        <w:numPr>
          <w:ilvl w:val="1"/>
          <w:numId w:val="2"/>
        </w:numPr>
        <w:tabs>
          <w:tab w:val="left" w:pos="360"/>
        </w:tabs>
        <w:spacing w:before="161" w:line="297" w:lineRule="auto"/>
        <w:ind w:right="356"/>
      </w:pPr>
      <w:r>
        <w:rPr>
          <w:rFonts w:ascii="Arial" w:hAnsi="Arial"/>
          <w:b/>
          <w:color w:val="333333"/>
        </w:rPr>
        <w:t>Tutela per gli alunni adottati o</w:t>
      </w:r>
      <w:r>
        <w:rPr>
          <w:rFonts w:ascii="Arial" w:hAnsi="Arial"/>
          <w:b/>
          <w:color w:val="333333"/>
          <w:spacing w:val="-1"/>
        </w:rPr>
        <w:t xml:space="preserve"> </w:t>
      </w:r>
      <w:r>
        <w:rPr>
          <w:rFonts w:ascii="Arial" w:hAnsi="Arial"/>
          <w:b/>
          <w:color w:val="333333"/>
        </w:rPr>
        <w:t xml:space="preserve">in affido: </w:t>
      </w:r>
      <w:r>
        <w:rPr>
          <w:color w:val="333333"/>
        </w:rPr>
        <w:t>In</w:t>
      </w:r>
      <w:r>
        <w:rPr>
          <w:color w:val="333333"/>
          <w:spacing w:val="-5"/>
        </w:rPr>
        <w:t xml:space="preserve"> </w:t>
      </w:r>
      <w:r>
        <w:rPr>
          <w:color w:val="333333"/>
        </w:rPr>
        <w:t>linea</w:t>
      </w:r>
      <w:r>
        <w:rPr>
          <w:color w:val="333333"/>
          <w:spacing w:val="-3"/>
        </w:rPr>
        <w:t xml:space="preserve"> </w:t>
      </w:r>
      <w:r>
        <w:rPr>
          <w:color w:val="333333"/>
        </w:rPr>
        <w:t>con</w:t>
      </w:r>
      <w:r>
        <w:rPr>
          <w:color w:val="333333"/>
          <w:spacing w:val="-3"/>
        </w:rPr>
        <w:t xml:space="preserve"> </w:t>
      </w:r>
      <w:r>
        <w:rPr>
          <w:color w:val="333333"/>
        </w:rPr>
        <w:t>le</w:t>
      </w:r>
      <w:r>
        <w:rPr>
          <w:color w:val="333333"/>
          <w:spacing w:val="-3"/>
        </w:rPr>
        <w:t xml:space="preserve"> </w:t>
      </w:r>
      <w:r>
        <w:rPr>
          <w:color w:val="333333"/>
        </w:rPr>
        <w:t>Linee</w:t>
      </w:r>
      <w:r>
        <w:rPr>
          <w:color w:val="333333"/>
          <w:spacing w:val="-5"/>
        </w:rPr>
        <w:t xml:space="preserve"> </w:t>
      </w:r>
      <w:r>
        <w:rPr>
          <w:color w:val="333333"/>
        </w:rPr>
        <w:t>Guida</w:t>
      </w:r>
      <w:r>
        <w:rPr>
          <w:color w:val="333333"/>
          <w:spacing w:val="-5"/>
        </w:rPr>
        <w:t xml:space="preserve"> </w:t>
      </w:r>
      <w:r>
        <w:rPr>
          <w:color w:val="333333"/>
        </w:rPr>
        <w:t>per</w:t>
      </w:r>
      <w:r>
        <w:rPr>
          <w:color w:val="333333"/>
          <w:spacing w:val="-4"/>
        </w:rPr>
        <w:t xml:space="preserve"> </w:t>
      </w:r>
      <w:r>
        <w:rPr>
          <w:color w:val="333333"/>
        </w:rPr>
        <w:t>il</w:t>
      </w:r>
      <w:r>
        <w:rPr>
          <w:color w:val="333333"/>
          <w:spacing w:val="-3"/>
        </w:rPr>
        <w:t xml:space="preserve"> </w:t>
      </w:r>
      <w:r>
        <w:rPr>
          <w:color w:val="333333"/>
        </w:rPr>
        <w:t>diritto</w:t>
      </w:r>
      <w:r>
        <w:rPr>
          <w:color w:val="333333"/>
          <w:spacing w:val="-5"/>
        </w:rPr>
        <w:t xml:space="preserve"> </w:t>
      </w:r>
      <w:r>
        <w:rPr>
          <w:color w:val="333333"/>
        </w:rPr>
        <w:t>allo</w:t>
      </w:r>
      <w:r>
        <w:rPr>
          <w:color w:val="333333"/>
          <w:spacing w:val="-7"/>
        </w:rPr>
        <w:t xml:space="preserve"> </w:t>
      </w:r>
      <w:r>
        <w:rPr>
          <w:color w:val="333333"/>
        </w:rPr>
        <w:t>studio degli alunni adottati (Nota MIUR 547/2014), sono stati codificati margini di flessibilità per l'inserimento scolastico, consentendo su richiesta motivata e previo parere pedagogico la permanenza</w:t>
      </w:r>
      <w:r>
        <w:rPr>
          <w:color w:val="333333"/>
          <w:spacing w:val="-2"/>
        </w:rPr>
        <w:t xml:space="preserve"> </w:t>
      </w:r>
      <w:r>
        <w:rPr>
          <w:color w:val="333333"/>
        </w:rPr>
        <w:t>alla scuola</w:t>
      </w:r>
      <w:r>
        <w:rPr>
          <w:color w:val="333333"/>
          <w:spacing w:val="-2"/>
        </w:rPr>
        <w:t xml:space="preserve"> </w:t>
      </w:r>
      <w:r>
        <w:rPr>
          <w:color w:val="333333"/>
        </w:rPr>
        <w:t>dell'infanzia per un anno</w:t>
      </w:r>
      <w:r>
        <w:rPr>
          <w:color w:val="333333"/>
          <w:spacing w:val="-4"/>
        </w:rPr>
        <w:t xml:space="preserve"> </w:t>
      </w:r>
      <w:r>
        <w:rPr>
          <w:color w:val="333333"/>
        </w:rPr>
        <w:t>ulteriore o l'inserimento in una classe della primaria inferiore di un anno rispetto all'età anagrafica.</w:t>
      </w:r>
    </w:p>
    <w:p w14:paraId="52A21EB1" w14:textId="77777777" w:rsidR="00187AE1" w:rsidRDefault="00000000">
      <w:pPr>
        <w:pStyle w:val="Paragrafoelenco"/>
        <w:numPr>
          <w:ilvl w:val="1"/>
          <w:numId w:val="2"/>
        </w:numPr>
        <w:tabs>
          <w:tab w:val="left" w:pos="360"/>
        </w:tabs>
        <w:spacing w:before="8" w:line="300" w:lineRule="auto"/>
        <w:ind w:right="356"/>
      </w:pPr>
      <w:r>
        <w:rPr>
          <w:rFonts w:ascii="Arial" w:hAnsi="Arial"/>
          <w:b/>
          <w:color w:val="333333"/>
        </w:rPr>
        <w:t xml:space="preserve">Continuità nel passaggio d'ordine: </w:t>
      </w:r>
      <w:r>
        <w:rPr>
          <w:color w:val="333333"/>
        </w:rPr>
        <w:t>Nell'Allegato 3, relativo ai criteri per la Scuola Secondaria di Primo Grado, è stata integrata una nota vincolante che garantisce la priorità assoluta di iscrizione agli alunni provenienti dalle scuole primarie dello stesso Istituto Comprensivo rispetto ai candidati esterni. Inoltre, su forte input della commissione</w:t>
      </w:r>
      <w:r>
        <w:rPr>
          <w:color w:val="333333"/>
          <w:spacing w:val="40"/>
        </w:rPr>
        <w:t xml:space="preserve"> </w:t>
      </w:r>
      <w:r>
        <w:rPr>
          <w:color w:val="333333"/>
        </w:rPr>
        <w:t xml:space="preserve">continuità, per i minori adottati o in affido è stato inserito il criterio della stabilità del gruppo dei pari, favorendo l'inserimento nella stessa classe dei compagni di percorso della scuola </w:t>
      </w:r>
      <w:r>
        <w:rPr>
          <w:color w:val="333333"/>
          <w:spacing w:val="-2"/>
        </w:rPr>
        <w:t>primaria.</w:t>
      </w:r>
    </w:p>
    <w:p w14:paraId="30804026" w14:textId="77777777" w:rsidR="00187AE1" w:rsidRDefault="00000000">
      <w:pPr>
        <w:pStyle w:val="Paragrafoelenco"/>
        <w:numPr>
          <w:ilvl w:val="1"/>
          <w:numId w:val="2"/>
        </w:numPr>
        <w:tabs>
          <w:tab w:val="left" w:pos="360"/>
        </w:tabs>
        <w:spacing w:line="297" w:lineRule="auto"/>
        <w:ind w:right="357"/>
      </w:pPr>
      <w:r>
        <w:rPr>
          <w:rFonts w:ascii="Arial" w:hAnsi="Arial"/>
          <w:b/>
          <w:color w:val="333333"/>
        </w:rPr>
        <w:t xml:space="preserve">Tetti numerici per le classi inclusive: </w:t>
      </w:r>
      <w:r>
        <w:rPr>
          <w:color w:val="333333"/>
        </w:rPr>
        <w:t>Viene fissato a livello regolamentare il limite massimo di 20 alunni per le sezioni di scuola dell'infanzia e di norma 25 per le classi di scuola primaria che accolgano alunni con disabilità grave, in piena applicazione del D.P.R. 81/2009, per garantire l'efficacia dei piani di studio personalizzati.</w:t>
      </w:r>
    </w:p>
    <w:p w14:paraId="4329AF19" w14:textId="77777777" w:rsidR="00187AE1" w:rsidRDefault="00187AE1">
      <w:pPr>
        <w:pStyle w:val="Paragrafoelenco"/>
        <w:spacing w:line="297" w:lineRule="auto"/>
        <w:sectPr w:rsidR="00187AE1">
          <w:pgSz w:w="12240" w:h="15840"/>
          <w:pgMar w:top="1360" w:right="1080" w:bottom="280" w:left="1440" w:header="720" w:footer="720" w:gutter="0"/>
          <w:cols w:space="720"/>
        </w:sectPr>
      </w:pPr>
    </w:p>
    <w:p w14:paraId="312F1BE3" w14:textId="77777777" w:rsidR="00187AE1" w:rsidRDefault="00000000">
      <w:pPr>
        <w:pStyle w:val="Titolo2"/>
        <w:numPr>
          <w:ilvl w:val="0"/>
          <w:numId w:val="2"/>
        </w:numPr>
        <w:tabs>
          <w:tab w:val="left" w:pos="311"/>
        </w:tabs>
        <w:spacing w:before="79"/>
        <w:ind w:left="311" w:hanging="311"/>
      </w:pPr>
      <w:r>
        <w:rPr>
          <w:color w:val="1B365D"/>
        </w:rPr>
        <w:lastRenderedPageBreak/>
        <w:t>Continuità</w:t>
      </w:r>
      <w:r>
        <w:rPr>
          <w:color w:val="1B365D"/>
          <w:spacing w:val="-10"/>
        </w:rPr>
        <w:t xml:space="preserve"> </w:t>
      </w:r>
      <w:r>
        <w:rPr>
          <w:color w:val="1B365D"/>
        </w:rPr>
        <w:t>Verticale</w:t>
      </w:r>
      <w:r>
        <w:rPr>
          <w:color w:val="1B365D"/>
          <w:spacing w:val="-11"/>
        </w:rPr>
        <w:t xml:space="preserve"> </w:t>
      </w:r>
      <w:r>
        <w:rPr>
          <w:color w:val="1B365D"/>
        </w:rPr>
        <w:t>e</w:t>
      </w:r>
      <w:r>
        <w:rPr>
          <w:color w:val="1B365D"/>
          <w:spacing w:val="-8"/>
        </w:rPr>
        <w:t xml:space="preserve"> </w:t>
      </w:r>
      <w:r>
        <w:rPr>
          <w:color w:val="1B365D"/>
        </w:rPr>
        <w:t>Orientamento</w:t>
      </w:r>
      <w:r>
        <w:rPr>
          <w:color w:val="1B365D"/>
          <w:spacing w:val="-8"/>
        </w:rPr>
        <w:t xml:space="preserve"> </w:t>
      </w:r>
      <w:r>
        <w:rPr>
          <w:color w:val="1B365D"/>
          <w:spacing w:val="-2"/>
        </w:rPr>
        <w:t>Permanente</w:t>
      </w:r>
    </w:p>
    <w:p w14:paraId="774DAA14" w14:textId="77777777" w:rsidR="00187AE1" w:rsidRDefault="00000000">
      <w:pPr>
        <w:pStyle w:val="Corpotesto"/>
        <w:spacing w:before="205" w:line="300" w:lineRule="auto"/>
        <w:ind w:right="358"/>
      </w:pPr>
      <w:r>
        <w:rPr>
          <w:color w:val="333333"/>
        </w:rPr>
        <w:t>Il testo del 2026 recepisce in modo organico le recenti disposizioni in materia di orientamento scolastico (Linee Guida di cui al D.M. 328/2022). Mentre nel 2025 le attività di orientamento e continuità erano rimesse alla pianificazione annuale dei singoli progetti PTOF senza un ancoraggio regolamentare fisso, nel nuovo testo viene sancito che:</w:t>
      </w:r>
    </w:p>
    <w:p w14:paraId="7982C091" w14:textId="77777777" w:rsidR="00187AE1" w:rsidRDefault="00000000">
      <w:pPr>
        <w:pStyle w:val="Paragrafoelenco"/>
        <w:numPr>
          <w:ilvl w:val="1"/>
          <w:numId w:val="2"/>
        </w:numPr>
        <w:tabs>
          <w:tab w:val="left" w:pos="360"/>
        </w:tabs>
        <w:spacing w:before="158" w:line="297" w:lineRule="auto"/>
        <w:ind w:right="352"/>
      </w:pPr>
      <w:r>
        <w:rPr>
          <w:color w:val="333333"/>
        </w:rPr>
        <w:t>I passaggi di informazioni tra docenti di ordini diversi (Infanzia-Primaria e Primaria-Secondaria) sono istituzionalizzati tramite apposite commissioni e schede di passaggio strutturate, nel rigoroso rispetto della normativa sulla privacy (GDPR).</w:t>
      </w:r>
    </w:p>
    <w:p w14:paraId="28226BE5" w14:textId="77777777" w:rsidR="00187AE1" w:rsidRDefault="00000000">
      <w:pPr>
        <w:pStyle w:val="Paragrafoelenco"/>
        <w:numPr>
          <w:ilvl w:val="1"/>
          <w:numId w:val="2"/>
        </w:numPr>
        <w:tabs>
          <w:tab w:val="left" w:pos="360"/>
        </w:tabs>
        <w:spacing w:before="3" w:line="297" w:lineRule="auto"/>
        <w:ind w:right="360"/>
      </w:pPr>
      <w:r>
        <w:rPr>
          <w:color w:val="333333"/>
        </w:rPr>
        <w:t>Per la Scuola Secondaria di Primo Grado, vengono normati i moduli curricolari di orientamento formativo degli studenti (pari ad almeno 30 ore annue per classe), finalizzati alla costruzione del Portfolio personale dello studente sul portale Unica.</w:t>
      </w:r>
    </w:p>
    <w:p w14:paraId="4B91F55A" w14:textId="77777777" w:rsidR="00187AE1" w:rsidRDefault="00187AE1">
      <w:pPr>
        <w:pStyle w:val="Corpotesto"/>
        <w:spacing w:before="67"/>
        <w:jc w:val="left"/>
      </w:pPr>
    </w:p>
    <w:p w14:paraId="397E4A46" w14:textId="77777777" w:rsidR="00187AE1" w:rsidRDefault="00000000">
      <w:pPr>
        <w:pStyle w:val="Titolo2"/>
        <w:numPr>
          <w:ilvl w:val="0"/>
          <w:numId w:val="2"/>
        </w:numPr>
        <w:tabs>
          <w:tab w:val="left" w:pos="378"/>
        </w:tabs>
        <w:spacing w:line="297" w:lineRule="auto"/>
        <w:ind w:left="0" w:right="361" w:firstLine="0"/>
      </w:pPr>
      <w:r>
        <w:rPr>
          <w:color w:val="1B365D"/>
        </w:rPr>
        <w:t>Modelli</w:t>
      </w:r>
      <w:r>
        <w:rPr>
          <w:color w:val="1B365D"/>
          <w:spacing w:val="40"/>
        </w:rPr>
        <w:t xml:space="preserve"> </w:t>
      </w:r>
      <w:r>
        <w:rPr>
          <w:color w:val="1B365D"/>
        </w:rPr>
        <w:t>Didattico-Organizzativi</w:t>
      </w:r>
      <w:r>
        <w:rPr>
          <w:color w:val="1B365D"/>
          <w:spacing w:val="40"/>
        </w:rPr>
        <w:t xml:space="preserve"> </w:t>
      </w:r>
      <w:r>
        <w:rPr>
          <w:color w:val="1B365D"/>
        </w:rPr>
        <w:t>della</w:t>
      </w:r>
      <w:r>
        <w:rPr>
          <w:color w:val="1B365D"/>
          <w:spacing w:val="40"/>
        </w:rPr>
        <w:t xml:space="preserve"> </w:t>
      </w:r>
      <w:r>
        <w:rPr>
          <w:color w:val="1B365D"/>
        </w:rPr>
        <w:t>Scuola</w:t>
      </w:r>
      <w:r>
        <w:rPr>
          <w:color w:val="1B365D"/>
          <w:spacing w:val="40"/>
        </w:rPr>
        <w:t xml:space="preserve"> </w:t>
      </w:r>
      <w:r>
        <w:rPr>
          <w:color w:val="1B365D"/>
        </w:rPr>
        <w:t>Secondaria</w:t>
      </w:r>
      <w:r>
        <w:rPr>
          <w:color w:val="1B365D"/>
          <w:spacing w:val="40"/>
        </w:rPr>
        <w:t xml:space="preserve"> </w:t>
      </w:r>
      <w:r>
        <w:rPr>
          <w:color w:val="1B365D"/>
        </w:rPr>
        <w:t>di</w:t>
      </w:r>
      <w:r>
        <w:rPr>
          <w:color w:val="1B365D"/>
          <w:spacing w:val="40"/>
        </w:rPr>
        <w:t xml:space="preserve"> </w:t>
      </w:r>
      <w:r>
        <w:rPr>
          <w:color w:val="1B365D"/>
        </w:rPr>
        <w:t xml:space="preserve">Primo </w:t>
      </w:r>
      <w:r>
        <w:rPr>
          <w:color w:val="1B365D"/>
          <w:spacing w:val="-2"/>
        </w:rPr>
        <w:t>Grado</w:t>
      </w:r>
    </w:p>
    <w:p w14:paraId="3CF42B55" w14:textId="77777777" w:rsidR="00187AE1" w:rsidRDefault="00000000">
      <w:pPr>
        <w:pStyle w:val="Corpotesto"/>
        <w:spacing w:before="129" w:line="300" w:lineRule="auto"/>
        <w:ind w:right="358"/>
      </w:pPr>
      <w:r>
        <w:rPr>
          <w:color w:val="333333"/>
        </w:rPr>
        <w:t>La modifica di maggior impatto logistico e didattico visibile nel documento di giugno 2026 concerne la formale differenziazione dei modelli organizzativi tra i due plessi della Scuola Secondaria di Primo Grado, superando l'assetto strutturale che nel 2025 vedeva ancora elementi di parziale omogeneità o sperimentazioni non pienamente normate:</w:t>
      </w:r>
    </w:p>
    <w:p w14:paraId="7E2F35CA" w14:textId="77777777" w:rsidR="00187AE1" w:rsidRDefault="00000000">
      <w:pPr>
        <w:pStyle w:val="Paragrafoelenco"/>
        <w:numPr>
          <w:ilvl w:val="0"/>
          <w:numId w:val="1"/>
        </w:numPr>
        <w:tabs>
          <w:tab w:val="left" w:pos="568"/>
        </w:tabs>
        <w:spacing w:before="161" w:line="300" w:lineRule="auto"/>
        <w:ind w:right="356" w:firstLine="0"/>
      </w:pPr>
      <w:r>
        <w:rPr>
          <w:rFonts w:ascii="Arial" w:hAnsi="Arial"/>
          <w:b/>
          <w:color w:val="333333"/>
        </w:rPr>
        <w:t xml:space="preserve">Plesso 'A. Broccoli': </w:t>
      </w:r>
      <w:r>
        <w:rPr>
          <w:color w:val="333333"/>
        </w:rPr>
        <w:t>Viene integralmente codificato il modello DADA (Didattica per Ambienti di Apprendimento). Il regolamento sancisce l'assegnazione delle aule ai singoli docenti per l'insegnamento di discipline specifiche e disciplina lo spostamento autonomo degli</w:t>
      </w:r>
      <w:r>
        <w:rPr>
          <w:color w:val="333333"/>
          <w:spacing w:val="-3"/>
        </w:rPr>
        <w:t xml:space="preserve"> </w:t>
      </w:r>
      <w:r>
        <w:rPr>
          <w:color w:val="333333"/>
        </w:rPr>
        <w:t>alunni</w:t>
      </w:r>
      <w:r>
        <w:rPr>
          <w:color w:val="333333"/>
          <w:spacing w:val="-4"/>
        </w:rPr>
        <w:t xml:space="preserve"> </w:t>
      </w:r>
      <w:r>
        <w:rPr>
          <w:color w:val="333333"/>
        </w:rPr>
        <w:t>al</w:t>
      </w:r>
      <w:r>
        <w:rPr>
          <w:color w:val="333333"/>
          <w:spacing w:val="-4"/>
        </w:rPr>
        <w:t xml:space="preserve"> </w:t>
      </w:r>
      <w:r>
        <w:rPr>
          <w:color w:val="333333"/>
        </w:rPr>
        <w:t>cambio</w:t>
      </w:r>
      <w:r>
        <w:rPr>
          <w:color w:val="333333"/>
          <w:spacing w:val="-3"/>
        </w:rPr>
        <w:t xml:space="preserve"> </w:t>
      </w:r>
      <w:r>
        <w:rPr>
          <w:color w:val="333333"/>
        </w:rPr>
        <w:t>del</w:t>
      </w:r>
      <w:r>
        <w:rPr>
          <w:color w:val="333333"/>
          <w:spacing w:val="-3"/>
        </w:rPr>
        <w:t xml:space="preserve"> </w:t>
      </w:r>
      <w:r>
        <w:rPr>
          <w:color w:val="333333"/>
        </w:rPr>
        <w:t>modulo</w:t>
      </w:r>
      <w:r>
        <w:rPr>
          <w:color w:val="333333"/>
          <w:spacing w:val="-3"/>
        </w:rPr>
        <w:t xml:space="preserve"> </w:t>
      </w:r>
      <w:r>
        <w:rPr>
          <w:color w:val="333333"/>
        </w:rPr>
        <w:t>orario.</w:t>
      </w:r>
      <w:r>
        <w:rPr>
          <w:color w:val="333333"/>
          <w:spacing w:val="-2"/>
        </w:rPr>
        <w:t xml:space="preserve"> </w:t>
      </w:r>
      <w:r>
        <w:rPr>
          <w:color w:val="333333"/>
        </w:rPr>
        <w:t>Vengono</w:t>
      </w:r>
      <w:r>
        <w:rPr>
          <w:color w:val="333333"/>
          <w:spacing w:val="-3"/>
        </w:rPr>
        <w:t xml:space="preserve"> </w:t>
      </w:r>
      <w:r>
        <w:rPr>
          <w:color w:val="333333"/>
        </w:rPr>
        <w:t>inserite</w:t>
      </w:r>
      <w:r>
        <w:rPr>
          <w:color w:val="333333"/>
          <w:spacing w:val="-2"/>
        </w:rPr>
        <w:t xml:space="preserve"> </w:t>
      </w:r>
      <w:r>
        <w:rPr>
          <w:color w:val="333333"/>
        </w:rPr>
        <w:t>norme</w:t>
      </w:r>
      <w:r>
        <w:rPr>
          <w:color w:val="333333"/>
          <w:spacing w:val="-5"/>
        </w:rPr>
        <w:t xml:space="preserve"> </w:t>
      </w:r>
      <w:r>
        <w:rPr>
          <w:color w:val="333333"/>
        </w:rPr>
        <w:t>specifiche</w:t>
      </w:r>
      <w:r>
        <w:rPr>
          <w:color w:val="333333"/>
          <w:spacing w:val="-3"/>
        </w:rPr>
        <w:t xml:space="preserve"> </w:t>
      </w:r>
      <w:r>
        <w:rPr>
          <w:color w:val="333333"/>
        </w:rPr>
        <w:t>per</w:t>
      </w:r>
      <w:r>
        <w:rPr>
          <w:color w:val="333333"/>
          <w:spacing w:val="-2"/>
        </w:rPr>
        <w:t xml:space="preserve"> </w:t>
      </w:r>
      <w:r>
        <w:rPr>
          <w:color w:val="333333"/>
        </w:rPr>
        <w:t>l'utilizzo</w:t>
      </w:r>
      <w:r>
        <w:rPr>
          <w:color w:val="333333"/>
          <w:spacing w:val="-3"/>
        </w:rPr>
        <w:t xml:space="preserve"> </w:t>
      </w:r>
      <w:r>
        <w:rPr>
          <w:color w:val="333333"/>
        </w:rPr>
        <w:t>e</w:t>
      </w:r>
      <w:r>
        <w:rPr>
          <w:color w:val="333333"/>
          <w:spacing w:val="-2"/>
        </w:rPr>
        <w:t xml:space="preserve"> </w:t>
      </w:r>
      <w:r>
        <w:rPr>
          <w:color w:val="333333"/>
        </w:rPr>
        <w:t>la cura degli armadietti individuali assegnati agli studenti per il deposito dei materiali didattici. L'orario settimanale viene definitivamente stabilito su 5 giorni (Settimana Breve: dalle 8:00 alle 14:00, dal lunedì al venerdì).</w:t>
      </w:r>
    </w:p>
    <w:p w14:paraId="742F8562" w14:textId="77777777" w:rsidR="00187AE1" w:rsidRDefault="00000000">
      <w:pPr>
        <w:pStyle w:val="Paragrafoelenco"/>
        <w:numPr>
          <w:ilvl w:val="0"/>
          <w:numId w:val="1"/>
        </w:numPr>
        <w:tabs>
          <w:tab w:val="left" w:pos="515"/>
        </w:tabs>
        <w:spacing w:before="160" w:line="300" w:lineRule="auto"/>
        <w:ind w:right="356" w:firstLine="0"/>
      </w:pPr>
      <w:r>
        <w:rPr>
          <w:rFonts w:ascii="Arial" w:hAnsi="Arial"/>
          <w:b/>
          <w:color w:val="333333"/>
        </w:rPr>
        <w:t xml:space="preserve">Plesso 'G. Villa': </w:t>
      </w:r>
      <w:r>
        <w:rPr>
          <w:color w:val="333333"/>
        </w:rPr>
        <w:t>Il testo del 2026 formalizza il passaggio dal vecchio modello orario (che nel 2025 prevedeva le lezioni distribuite su 6 giorni, incluso il sabato mattina dalle 8:05 alle 13:05) al nuovo assetto a Settimana Breve (dalle 8:00 alle 14:00, dal lunedì al venerdì), uniformando così il tempo-scuola complessivo dei due plessi. Il modello didattico rimane quello tradizionale con l'assegnazione dell'aula fissa alla classe.</w:t>
      </w:r>
    </w:p>
    <w:p w14:paraId="5E1CFC4F" w14:textId="77777777" w:rsidR="00187AE1" w:rsidRDefault="00000000">
      <w:pPr>
        <w:pStyle w:val="Corpotesto"/>
        <w:spacing w:before="159" w:line="300" w:lineRule="auto"/>
        <w:ind w:right="354"/>
      </w:pPr>
      <w:r>
        <w:rPr>
          <w:color w:val="333333"/>
        </w:rPr>
        <w:t>Inoltre, nel testo</w:t>
      </w:r>
      <w:r>
        <w:rPr>
          <w:color w:val="333333"/>
          <w:spacing w:val="-2"/>
        </w:rPr>
        <w:t xml:space="preserve"> </w:t>
      </w:r>
      <w:r>
        <w:rPr>
          <w:color w:val="333333"/>
        </w:rPr>
        <w:t>del 2026 è</w:t>
      </w:r>
      <w:r>
        <w:rPr>
          <w:color w:val="333333"/>
          <w:spacing w:val="-2"/>
        </w:rPr>
        <w:t xml:space="preserve"> </w:t>
      </w:r>
      <w:r>
        <w:rPr>
          <w:color w:val="333333"/>
        </w:rPr>
        <w:t>stata</w:t>
      </w:r>
      <w:r>
        <w:rPr>
          <w:color w:val="333333"/>
          <w:spacing w:val="-2"/>
        </w:rPr>
        <w:t xml:space="preserve"> </w:t>
      </w:r>
      <w:r>
        <w:rPr>
          <w:color w:val="333333"/>
        </w:rPr>
        <w:t>organicamente</w:t>
      </w:r>
      <w:r>
        <w:rPr>
          <w:color w:val="333333"/>
          <w:spacing w:val="-4"/>
        </w:rPr>
        <w:t xml:space="preserve"> </w:t>
      </w:r>
      <w:r>
        <w:rPr>
          <w:color w:val="333333"/>
        </w:rPr>
        <w:t>inserita la</w:t>
      </w:r>
      <w:r>
        <w:rPr>
          <w:color w:val="333333"/>
          <w:spacing w:val="-2"/>
        </w:rPr>
        <w:t xml:space="preserve"> </w:t>
      </w:r>
      <w:r>
        <w:rPr>
          <w:color w:val="333333"/>
        </w:rPr>
        <w:t xml:space="preserve">disciplina del </w:t>
      </w:r>
      <w:r>
        <w:rPr>
          <w:rFonts w:ascii="Arial" w:hAnsi="Arial"/>
          <w:b/>
          <w:color w:val="333333"/>
        </w:rPr>
        <w:t xml:space="preserve">Percorso ad Indirizzo Musicale </w:t>
      </w:r>
      <w:r>
        <w:rPr>
          <w:color w:val="333333"/>
        </w:rPr>
        <w:t>(attivo presso l'istituto), specificando le modalità di svolgimento</w:t>
      </w:r>
      <w:r>
        <w:rPr>
          <w:color w:val="333333"/>
          <w:spacing w:val="-2"/>
        </w:rPr>
        <w:t xml:space="preserve"> </w:t>
      </w:r>
      <w:r>
        <w:rPr>
          <w:color w:val="333333"/>
        </w:rPr>
        <w:t>delle prove attitudinali di accesso, la natura curricolare e obbligatoria della frequenza delle lezioni di strumento, solfeggio e musica d'insieme, e i criteri di valutazione in sede di scrutinio periodico e finale, con incidenza diretta sul voto di ammissione all'Esame di Stato.</w:t>
      </w:r>
    </w:p>
    <w:p w14:paraId="19083858" w14:textId="77777777" w:rsidR="00187AE1" w:rsidRDefault="00187AE1">
      <w:pPr>
        <w:pStyle w:val="Corpotesto"/>
        <w:spacing w:line="300" w:lineRule="auto"/>
        <w:sectPr w:rsidR="00187AE1">
          <w:pgSz w:w="12240" w:h="15840"/>
          <w:pgMar w:top="1360" w:right="1080" w:bottom="280" w:left="1440" w:header="720" w:footer="720" w:gutter="0"/>
          <w:cols w:space="720"/>
        </w:sectPr>
      </w:pPr>
    </w:p>
    <w:p w14:paraId="6B66530B" w14:textId="77777777" w:rsidR="00187AE1" w:rsidRDefault="00000000">
      <w:pPr>
        <w:pStyle w:val="Titolo2"/>
        <w:numPr>
          <w:ilvl w:val="0"/>
          <w:numId w:val="2"/>
        </w:numPr>
        <w:tabs>
          <w:tab w:val="left" w:pos="311"/>
        </w:tabs>
        <w:spacing w:before="79"/>
        <w:ind w:left="311" w:hanging="311"/>
      </w:pPr>
      <w:r>
        <w:rPr>
          <w:color w:val="1B365D"/>
        </w:rPr>
        <w:lastRenderedPageBreak/>
        <w:t>Correlazione</w:t>
      </w:r>
      <w:r>
        <w:rPr>
          <w:color w:val="1B365D"/>
          <w:spacing w:val="-7"/>
        </w:rPr>
        <w:t xml:space="preserve"> </w:t>
      </w:r>
      <w:r>
        <w:rPr>
          <w:color w:val="1B365D"/>
        </w:rPr>
        <w:t>con</w:t>
      </w:r>
      <w:r>
        <w:rPr>
          <w:color w:val="1B365D"/>
          <w:spacing w:val="-6"/>
        </w:rPr>
        <w:t xml:space="preserve"> </w:t>
      </w:r>
      <w:r>
        <w:rPr>
          <w:color w:val="1B365D"/>
        </w:rPr>
        <w:t>il</w:t>
      </w:r>
      <w:r>
        <w:rPr>
          <w:color w:val="1B365D"/>
          <w:spacing w:val="-8"/>
        </w:rPr>
        <w:t xml:space="preserve"> </w:t>
      </w:r>
      <w:r>
        <w:rPr>
          <w:color w:val="1B365D"/>
        </w:rPr>
        <w:t>Regolamento</w:t>
      </w:r>
      <w:r>
        <w:rPr>
          <w:color w:val="1B365D"/>
          <w:spacing w:val="-8"/>
        </w:rPr>
        <w:t xml:space="preserve"> </w:t>
      </w:r>
      <w:r>
        <w:rPr>
          <w:color w:val="1B365D"/>
        </w:rPr>
        <w:t>di</w:t>
      </w:r>
      <w:r>
        <w:rPr>
          <w:color w:val="1B365D"/>
          <w:spacing w:val="-8"/>
        </w:rPr>
        <w:t xml:space="preserve"> </w:t>
      </w:r>
      <w:r>
        <w:rPr>
          <w:color w:val="1B365D"/>
        </w:rPr>
        <w:t>Disciplina</w:t>
      </w:r>
      <w:r>
        <w:rPr>
          <w:color w:val="1B365D"/>
          <w:spacing w:val="-5"/>
        </w:rPr>
        <w:t xml:space="preserve"> </w:t>
      </w:r>
      <w:r>
        <w:rPr>
          <w:color w:val="1B365D"/>
        </w:rPr>
        <w:t>e</w:t>
      </w:r>
      <w:r>
        <w:rPr>
          <w:color w:val="1B365D"/>
          <w:spacing w:val="-7"/>
        </w:rPr>
        <w:t xml:space="preserve"> </w:t>
      </w:r>
      <w:r>
        <w:rPr>
          <w:color w:val="1B365D"/>
          <w:spacing w:val="-2"/>
        </w:rPr>
        <w:t>Sanzioni</w:t>
      </w:r>
    </w:p>
    <w:p w14:paraId="4F8CCD59" w14:textId="2E89F829" w:rsidR="00187AE1" w:rsidRDefault="00000000">
      <w:pPr>
        <w:pStyle w:val="Corpotesto"/>
        <w:spacing w:before="205" w:line="300" w:lineRule="auto"/>
        <w:ind w:right="359"/>
      </w:pPr>
      <w:r>
        <w:rPr>
          <w:color w:val="333333"/>
        </w:rPr>
        <w:t>Dal punto di vista della tenuta giuridica del testo, la Commissione Regolamenti ha operato un massiccio lavoro di raccordo interno. Nel testo del 2025, i doveri degli alunni e le infrazioni</w:t>
      </w:r>
      <w:r>
        <w:rPr>
          <w:color w:val="333333"/>
          <w:spacing w:val="40"/>
        </w:rPr>
        <w:t xml:space="preserve"> </w:t>
      </w:r>
      <w:r>
        <w:rPr>
          <w:color w:val="333333"/>
        </w:rPr>
        <w:t>erano</w:t>
      </w:r>
      <w:r w:rsidR="00834926">
        <w:rPr>
          <w:color w:val="333333"/>
          <w:spacing w:val="74"/>
          <w:w w:val="150"/>
        </w:rPr>
        <w:t xml:space="preserve"> </w:t>
      </w:r>
      <w:r>
        <w:rPr>
          <w:color w:val="333333"/>
        </w:rPr>
        <w:t>elencati</w:t>
      </w:r>
      <w:r>
        <w:rPr>
          <w:color w:val="333333"/>
          <w:spacing w:val="74"/>
          <w:w w:val="150"/>
        </w:rPr>
        <w:t xml:space="preserve"> </w:t>
      </w:r>
      <w:r>
        <w:rPr>
          <w:color w:val="333333"/>
        </w:rPr>
        <w:t>in</w:t>
      </w:r>
      <w:r>
        <w:rPr>
          <w:color w:val="333333"/>
          <w:spacing w:val="73"/>
          <w:w w:val="150"/>
        </w:rPr>
        <w:t xml:space="preserve"> </w:t>
      </w:r>
      <w:r>
        <w:rPr>
          <w:color w:val="333333"/>
        </w:rPr>
        <w:t>modo</w:t>
      </w:r>
      <w:r>
        <w:rPr>
          <w:color w:val="333333"/>
          <w:spacing w:val="73"/>
          <w:w w:val="150"/>
        </w:rPr>
        <w:t xml:space="preserve"> </w:t>
      </w:r>
      <w:r>
        <w:rPr>
          <w:color w:val="333333"/>
        </w:rPr>
        <w:t>slegato</w:t>
      </w:r>
      <w:r>
        <w:rPr>
          <w:color w:val="333333"/>
          <w:spacing w:val="74"/>
          <w:w w:val="150"/>
        </w:rPr>
        <w:t xml:space="preserve"> </w:t>
      </w:r>
      <w:r>
        <w:rPr>
          <w:color w:val="333333"/>
        </w:rPr>
        <w:t>dalle</w:t>
      </w:r>
      <w:r>
        <w:rPr>
          <w:color w:val="333333"/>
          <w:spacing w:val="75"/>
          <w:w w:val="150"/>
        </w:rPr>
        <w:t xml:space="preserve"> </w:t>
      </w:r>
      <w:r>
        <w:rPr>
          <w:color w:val="333333"/>
        </w:rPr>
        <w:t>effettive</w:t>
      </w:r>
      <w:r w:rsidR="00834926">
        <w:rPr>
          <w:color w:val="333333"/>
          <w:spacing w:val="73"/>
          <w:w w:val="150"/>
        </w:rPr>
        <w:t xml:space="preserve"> </w:t>
      </w:r>
      <w:r>
        <w:rPr>
          <w:color w:val="333333"/>
        </w:rPr>
        <w:t>conseguenze</w:t>
      </w:r>
      <w:r w:rsidR="00834926">
        <w:rPr>
          <w:color w:val="333333"/>
          <w:spacing w:val="75"/>
          <w:w w:val="150"/>
        </w:rPr>
        <w:t xml:space="preserve"> </w:t>
      </w:r>
      <w:r>
        <w:rPr>
          <w:color w:val="333333"/>
        </w:rPr>
        <w:t>sanzionatorie.</w:t>
      </w:r>
    </w:p>
    <w:p w14:paraId="67AEAF03" w14:textId="77777777" w:rsidR="00187AE1" w:rsidRDefault="00187AE1">
      <w:pPr>
        <w:pStyle w:val="Corpotesto"/>
        <w:spacing w:before="63"/>
        <w:jc w:val="left"/>
      </w:pPr>
    </w:p>
    <w:p w14:paraId="2FAAED6E" w14:textId="77777777" w:rsidR="00834926" w:rsidRDefault="00000000">
      <w:pPr>
        <w:pStyle w:val="Corpotesto"/>
        <w:spacing w:line="300" w:lineRule="auto"/>
        <w:ind w:right="357"/>
        <w:rPr>
          <w:color w:val="333333"/>
        </w:rPr>
      </w:pPr>
      <w:r>
        <w:rPr>
          <w:color w:val="333333"/>
        </w:rPr>
        <w:t xml:space="preserve">Nel regolamento di giugno 2026, ogni sezione relativa ai doveri, al comportamento nei corridoi, alle procedure di evacuazione, all'uso corretto degli spazi (laboratori, palestre, armadietti nel plesso Broccoli) e alle modalità di giustificazione delle assenze è corredata da precisi e costanti </w:t>
      </w:r>
      <w:r>
        <w:rPr>
          <w:rFonts w:ascii="Arial" w:hAnsi="Arial"/>
          <w:b/>
          <w:color w:val="333333"/>
        </w:rPr>
        <w:t>rimandi formali alle sanzioni disciplinari</w:t>
      </w:r>
      <w:r>
        <w:rPr>
          <w:color w:val="333333"/>
        </w:rPr>
        <w:t xml:space="preserve">. </w:t>
      </w:r>
    </w:p>
    <w:p w14:paraId="337D0492" w14:textId="7E020C9D" w:rsidR="00187AE1" w:rsidRDefault="00000000">
      <w:pPr>
        <w:pStyle w:val="Corpotesto"/>
        <w:spacing w:line="300" w:lineRule="auto"/>
        <w:ind w:right="357"/>
      </w:pPr>
      <w:r>
        <w:rPr>
          <w:color w:val="333333"/>
        </w:rPr>
        <w:t>Tali rimandi rinviano direttamente alle tabelle e alle procedure del Regolamento di disciplina d'Istituto e al Patto di Corresponsabilità. Viene esplicitata l'adozione di sanzioni ispirate al principio della riparazione del danno (lavori utili alla comunità scolastica) e il principio di proporzionalità, in aderenza alle modifiche apportate dai decreti presidenziali più recenti in materia di statuto degli studenti.</w:t>
      </w:r>
    </w:p>
    <w:sectPr w:rsidR="00187AE1">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FB4F62"/>
    <w:multiLevelType w:val="hybridMultilevel"/>
    <w:tmpl w:val="67A6ACD4"/>
    <w:lvl w:ilvl="0" w:tplc="E320CD32">
      <w:numFmt w:val="bullet"/>
      <w:lvlText w:val="•"/>
      <w:lvlJc w:val="left"/>
      <w:pPr>
        <w:ind w:left="360" w:hanging="209"/>
      </w:pPr>
      <w:rPr>
        <w:rFonts w:ascii="Arial" w:eastAsia="Arial" w:hAnsi="Arial" w:cs="Arial" w:hint="default"/>
        <w:b/>
        <w:bCs/>
        <w:i w:val="0"/>
        <w:iCs w:val="0"/>
        <w:color w:val="333333"/>
        <w:spacing w:val="0"/>
        <w:w w:val="100"/>
        <w:sz w:val="22"/>
        <w:szCs w:val="22"/>
        <w:lang w:val="it-IT" w:eastAsia="en-US" w:bidi="ar-SA"/>
      </w:rPr>
    </w:lvl>
    <w:lvl w:ilvl="1" w:tplc="9CAE605C">
      <w:numFmt w:val="bullet"/>
      <w:lvlText w:val="•"/>
      <w:lvlJc w:val="left"/>
      <w:pPr>
        <w:ind w:left="1296" w:hanging="209"/>
      </w:pPr>
      <w:rPr>
        <w:rFonts w:hint="default"/>
        <w:lang w:val="it-IT" w:eastAsia="en-US" w:bidi="ar-SA"/>
      </w:rPr>
    </w:lvl>
    <w:lvl w:ilvl="2" w:tplc="2EF61EDA">
      <w:numFmt w:val="bullet"/>
      <w:lvlText w:val="•"/>
      <w:lvlJc w:val="left"/>
      <w:pPr>
        <w:ind w:left="2232" w:hanging="209"/>
      </w:pPr>
      <w:rPr>
        <w:rFonts w:hint="default"/>
        <w:lang w:val="it-IT" w:eastAsia="en-US" w:bidi="ar-SA"/>
      </w:rPr>
    </w:lvl>
    <w:lvl w:ilvl="3" w:tplc="02804534">
      <w:numFmt w:val="bullet"/>
      <w:lvlText w:val="•"/>
      <w:lvlJc w:val="left"/>
      <w:pPr>
        <w:ind w:left="3168" w:hanging="209"/>
      </w:pPr>
      <w:rPr>
        <w:rFonts w:hint="default"/>
        <w:lang w:val="it-IT" w:eastAsia="en-US" w:bidi="ar-SA"/>
      </w:rPr>
    </w:lvl>
    <w:lvl w:ilvl="4" w:tplc="572E18AA">
      <w:numFmt w:val="bullet"/>
      <w:lvlText w:val="•"/>
      <w:lvlJc w:val="left"/>
      <w:pPr>
        <w:ind w:left="4104" w:hanging="209"/>
      </w:pPr>
      <w:rPr>
        <w:rFonts w:hint="default"/>
        <w:lang w:val="it-IT" w:eastAsia="en-US" w:bidi="ar-SA"/>
      </w:rPr>
    </w:lvl>
    <w:lvl w:ilvl="5" w:tplc="8FB6C64A">
      <w:numFmt w:val="bullet"/>
      <w:lvlText w:val="•"/>
      <w:lvlJc w:val="left"/>
      <w:pPr>
        <w:ind w:left="5040" w:hanging="209"/>
      </w:pPr>
      <w:rPr>
        <w:rFonts w:hint="default"/>
        <w:lang w:val="it-IT" w:eastAsia="en-US" w:bidi="ar-SA"/>
      </w:rPr>
    </w:lvl>
    <w:lvl w:ilvl="6" w:tplc="BAACEB68">
      <w:numFmt w:val="bullet"/>
      <w:lvlText w:val="•"/>
      <w:lvlJc w:val="left"/>
      <w:pPr>
        <w:ind w:left="5976" w:hanging="209"/>
      </w:pPr>
      <w:rPr>
        <w:rFonts w:hint="default"/>
        <w:lang w:val="it-IT" w:eastAsia="en-US" w:bidi="ar-SA"/>
      </w:rPr>
    </w:lvl>
    <w:lvl w:ilvl="7" w:tplc="763E8DF8">
      <w:numFmt w:val="bullet"/>
      <w:lvlText w:val="•"/>
      <w:lvlJc w:val="left"/>
      <w:pPr>
        <w:ind w:left="6912" w:hanging="209"/>
      </w:pPr>
      <w:rPr>
        <w:rFonts w:hint="default"/>
        <w:lang w:val="it-IT" w:eastAsia="en-US" w:bidi="ar-SA"/>
      </w:rPr>
    </w:lvl>
    <w:lvl w:ilvl="8" w:tplc="0A1E8080">
      <w:numFmt w:val="bullet"/>
      <w:lvlText w:val="•"/>
      <w:lvlJc w:val="left"/>
      <w:pPr>
        <w:ind w:left="7848" w:hanging="209"/>
      </w:pPr>
      <w:rPr>
        <w:rFonts w:hint="default"/>
        <w:lang w:val="it-IT" w:eastAsia="en-US" w:bidi="ar-SA"/>
      </w:rPr>
    </w:lvl>
  </w:abstractNum>
  <w:abstractNum w:abstractNumId="1" w15:restartNumberingAfterBreak="0">
    <w:nsid w:val="7B6942B9"/>
    <w:multiLevelType w:val="hybridMultilevel"/>
    <w:tmpl w:val="08E69F70"/>
    <w:lvl w:ilvl="0" w:tplc="2DF0B4FE">
      <w:start w:val="1"/>
      <w:numFmt w:val="decimal"/>
      <w:lvlText w:val="%1."/>
      <w:lvlJc w:val="left"/>
      <w:pPr>
        <w:ind w:left="312" w:hanging="313"/>
        <w:jc w:val="left"/>
      </w:pPr>
      <w:rPr>
        <w:rFonts w:ascii="Arial" w:eastAsia="Arial" w:hAnsi="Arial" w:cs="Arial" w:hint="default"/>
        <w:b/>
        <w:bCs/>
        <w:i w:val="0"/>
        <w:iCs w:val="0"/>
        <w:color w:val="1B365D"/>
        <w:spacing w:val="0"/>
        <w:w w:val="100"/>
        <w:sz w:val="28"/>
        <w:szCs w:val="28"/>
        <w:lang w:val="it-IT" w:eastAsia="en-US" w:bidi="ar-SA"/>
      </w:rPr>
    </w:lvl>
    <w:lvl w:ilvl="1" w:tplc="FF727A72">
      <w:numFmt w:val="bullet"/>
      <w:lvlText w:val=""/>
      <w:lvlJc w:val="left"/>
      <w:pPr>
        <w:ind w:left="360" w:hanging="360"/>
      </w:pPr>
      <w:rPr>
        <w:rFonts w:ascii="Symbol" w:eastAsia="Symbol" w:hAnsi="Symbol" w:cs="Symbol" w:hint="default"/>
        <w:b w:val="0"/>
        <w:bCs w:val="0"/>
        <w:i w:val="0"/>
        <w:iCs w:val="0"/>
        <w:color w:val="333333"/>
        <w:spacing w:val="0"/>
        <w:w w:val="100"/>
        <w:sz w:val="22"/>
        <w:szCs w:val="22"/>
        <w:lang w:val="it-IT" w:eastAsia="en-US" w:bidi="ar-SA"/>
      </w:rPr>
    </w:lvl>
    <w:lvl w:ilvl="2" w:tplc="053C464C">
      <w:numFmt w:val="bullet"/>
      <w:lvlText w:val="•"/>
      <w:lvlJc w:val="left"/>
      <w:pPr>
        <w:ind w:left="1400" w:hanging="360"/>
      </w:pPr>
      <w:rPr>
        <w:rFonts w:hint="default"/>
        <w:lang w:val="it-IT" w:eastAsia="en-US" w:bidi="ar-SA"/>
      </w:rPr>
    </w:lvl>
    <w:lvl w:ilvl="3" w:tplc="47388BFC">
      <w:numFmt w:val="bullet"/>
      <w:lvlText w:val="•"/>
      <w:lvlJc w:val="left"/>
      <w:pPr>
        <w:ind w:left="2440" w:hanging="360"/>
      </w:pPr>
      <w:rPr>
        <w:rFonts w:hint="default"/>
        <w:lang w:val="it-IT" w:eastAsia="en-US" w:bidi="ar-SA"/>
      </w:rPr>
    </w:lvl>
    <w:lvl w:ilvl="4" w:tplc="C30A07D2">
      <w:numFmt w:val="bullet"/>
      <w:lvlText w:val="•"/>
      <w:lvlJc w:val="left"/>
      <w:pPr>
        <w:ind w:left="3480" w:hanging="360"/>
      </w:pPr>
      <w:rPr>
        <w:rFonts w:hint="default"/>
        <w:lang w:val="it-IT" w:eastAsia="en-US" w:bidi="ar-SA"/>
      </w:rPr>
    </w:lvl>
    <w:lvl w:ilvl="5" w:tplc="62EEE3D2">
      <w:numFmt w:val="bullet"/>
      <w:lvlText w:val="•"/>
      <w:lvlJc w:val="left"/>
      <w:pPr>
        <w:ind w:left="4520" w:hanging="360"/>
      </w:pPr>
      <w:rPr>
        <w:rFonts w:hint="default"/>
        <w:lang w:val="it-IT" w:eastAsia="en-US" w:bidi="ar-SA"/>
      </w:rPr>
    </w:lvl>
    <w:lvl w:ilvl="6" w:tplc="98AEDC2C">
      <w:numFmt w:val="bullet"/>
      <w:lvlText w:val="•"/>
      <w:lvlJc w:val="left"/>
      <w:pPr>
        <w:ind w:left="5560" w:hanging="360"/>
      </w:pPr>
      <w:rPr>
        <w:rFonts w:hint="default"/>
        <w:lang w:val="it-IT" w:eastAsia="en-US" w:bidi="ar-SA"/>
      </w:rPr>
    </w:lvl>
    <w:lvl w:ilvl="7" w:tplc="14BCB96E">
      <w:numFmt w:val="bullet"/>
      <w:lvlText w:val="•"/>
      <w:lvlJc w:val="left"/>
      <w:pPr>
        <w:ind w:left="6600" w:hanging="360"/>
      </w:pPr>
      <w:rPr>
        <w:rFonts w:hint="default"/>
        <w:lang w:val="it-IT" w:eastAsia="en-US" w:bidi="ar-SA"/>
      </w:rPr>
    </w:lvl>
    <w:lvl w:ilvl="8" w:tplc="3A6CAE08">
      <w:numFmt w:val="bullet"/>
      <w:lvlText w:val="•"/>
      <w:lvlJc w:val="left"/>
      <w:pPr>
        <w:ind w:left="7640" w:hanging="360"/>
      </w:pPr>
      <w:rPr>
        <w:rFonts w:hint="default"/>
        <w:lang w:val="it-IT" w:eastAsia="en-US" w:bidi="ar-SA"/>
      </w:rPr>
    </w:lvl>
  </w:abstractNum>
  <w:num w:numId="1" w16cid:durableId="1823690845">
    <w:abstractNumId w:val="0"/>
  </w:num>
  <w:num w:numId="2" w16cid:durableId="190999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87AE1"/>
    <w:rsid w:val="00187AE1"/>
    <w:rsid w:val="00395766"/>
    <w:rsid w:val="00834926"/>
    <w:rsid w:val="00BF3CF2"/>
    <w:rsid w:val="00D04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F1174"/>
  <w15:docId w15:val="{270A937D-9AC6-4667-BEB9-92EAF13F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61"/>
      <w:outlineLvl w:val="0"/>
    </w:pPr>
    <w:rPr>
      <w:rFonts w:ascii="Arial" w:eastAsia="Arial" w:hAnsi="Arial" w:cs="Arial"/>
      <w:b/>
      <w:bCs/>
      <w:sz w:val="36"/>
      <w:szCs w:val="36"/>
    </w:rPr>
  </w:style>
  <w:style w:type="paragraph" w:styleId="Titolo2">
    <w:name w:val="heading 2"/>
    <w:basedOn w:val="Normale"/>
    <w:uiPriority w:val="9"/>
    <w:unhideWhenUsed/>
    <w:qFormat/>
    <w:pPr>
      <w:ind w:left="311" w:hanging="311"/>
      <w:outlineLvl w:val="1"/>
    </w:pPr>
    <w:rPr>
      <w:rFonts w:ascii="Arial" w:eastAsia="Arial" w:hAnsi="Arial" w:cs="Arial"/>
      <w:b/>
      <w:b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style>
  <w:style w:type="paragraph" w:styleId="Paragrafoelenco">
    <w:name w:val="List Paragraph"/>
    <w:basedOn w:val="Normale"/>
    <w:uiPriority w:val="1"/>
    <w:qFormat/>
    <w:pPr>
      <w:ind w:left="360"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1630</Words>
  <Characters>9295</Characters>
  <Application>Microsoft Office Word</Application>
  <DocSecurity>0</DocSecurity>
  <Lines>77</Lines>
  <Paragraphs>21</Paragraphs>
  <ScaleCrop>false</ScaleCrop>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User</cp:lastModifiedBy>
  <cp:revision>4</cp:revision>
  <dcterms:created xsi:type="dcterms:W3CDTF">2026-06-26T22:30:00Z</dcterms:created>
  <dcterms:modified xsi:type="dcterms:W3CDTF">2026-06-26T22:38:00Z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2026-06-27T00:00:00Z</vt:filetime>
  </property>
  <property fmtid="{D5CDD505-2E9C-101B-9397-08002B2CF9AE}" pid="4" name="Creator">
    <vt:lpwstr>Microsoft® Word per Microsoft 365</vt:lpwstr>
  </property>
  <property fmtid="{D5CDD505-2E9C-101B-9397-08002B2CF9AE}" pid="5" name="LastSaved">
    <vt:filetime>2026-06-26T00:00:00Z</vt:filetime>
  </property>
  <property fmtid="{D5CDD505-2E9C-101B-9397-08002B2CF9AE}" pid="6" name="Producer">
    <vt:lpwstr>Microsoft® Word per Microsoft 365</vt:lpwstr>
  </property>
</Properties>
</file>