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-378614</wp:posOffset>
                </wp:positionH>
                <wp:positionV relativeFrom="paragraph">
                  <wp:posOffset>0</wp:posOffset>
                </wp:positionV>
                <wp:extent cx="6875780" cy="119126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917635" y="3193895"/>
                          <a:ext cx="6856730" cy="1172210"/>
                        </a:xfrm>
                        <a:custGeom>
                          <a:rect b="b" l="l" r="r" t="t"/>
                          <a:pathLst>
                            <a:path extrusionOk="0" h="1172210" w="6856730">
                              <a:moveTo>
                                <a:pt x="0" y="0"/>
                              </a:moveTo>
                              <a:lnTo>
                                <a:pt x="0" y="1172210"/>
                              </a:lnTo>
                              <a:lnTo>
                                <a:pt x="6856730" y="1172210"/>
                              </a:lnTo>
                              <a:lnTo>
                                <a:pt x="68567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935" w:right="935" w:firstLine="935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Istituto Comprensivo “Valle del Conca”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935" w:right="935" w:firstLine="935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Scuola Secondaria di I Grado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935" w:right="935" w:firstLine="935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“Arrigo Broccoli” Morciano di Romagna / Giustiniano Villa San Clemente</w:t>
                            </w:r>
                          </w:p>
                        </w:txbxContent>
                      </wps:txbx>
                      <wps:bodyPr anchorCtr="0" anchor="t" bIns="182875" lIns="91425" spcFirstLastPara="1" rIns="91425" wrap="square" tIns="1828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-378614</wp:posOffset>
                </wp:positionH>
                <wp:positionV relativeFrom="paragraph">
                  <wp:posOffset>0</wp:posOffset>
                </wp:positionV>
                <wp:extent cx="6875780" cy="1191260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5780" cy="1191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PROGETTAZIONE DISCIPLINARE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Anno Scolastico 202</w:t>
      </w: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..</w:t>
      </w: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DISCIPLINA: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         </w:t>
        <w:tab/>
        <w:tab/>
        <w:tab/>
        <w:t xml:space="preserve">               DOCENTE: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chitects Daughter" w:cs="Architects Daughter" w:eastAsia="Architects Daughter" w:hAnsi="Architects Daughter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chitects Daughter" w:cs="Architects Daughter" w:eastAsia="Architects Daughter" w:hAnsi="Architects Daughter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SITUAZIONE DELLA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chitects Daughter" w:cs="Architects Daughter" w:eastAsia="Architects Daughter" w:hAnsi="Architects Daughter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Composizione:</w:t>
      </w:r>
      <w:r w:rsidDel="00000000" w:rsidR="00000000" w:rsidRPr="00000000">
        <w:rPr>
          <w:rtl w:val="0"/>
        </w:rPr>
      </w:r>
    </w:p>
    <w:tbl>
      <w:tblPr>
        <w:tblStyle w:val="Table1"/>
        <w:tblW w:w="979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4"/>
        <w:gridCol w:w="3264"/>
        <w:gridCol w:w="3264"/>
        <w:tblGridChange w:id="0">
          <w:tblGrid>
            <w:gridCol w:w="3264"/>
            <w:gridCol w:w="3264"/>
            <w:gridCol w:w="326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sz w:val="22"/>
                <w:szCs w:val="22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Alunni: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Maschi: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Femmine: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DSA certificati: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BES: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Ripetenti: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Osservazione globale:</w:t>
      </w: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9"/>
        <w:gridCol w:w="3259"/>
        <w:gridCol w:w="3260"/>
        <w:tblGridChange w:id="0">
          <w:tblGrid>
            <w:gridCol w:w="3259"/>
            <w:gridCol w:w="3259"/>
            <w:gridCol w:w="32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globale delle conoscenze e delle 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Partecipazione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Comportamento sociale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Elevato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Basso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2"/>
                <w:szCs w:val="22"/>
                <w:rtl w:val="0"/>
              </w:rPr>
              <w:t xml:space="preserve">            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Medio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2"/>
                <w:szCs w:val="22"/>
                <w:rtl w:val="0"/>
              </w:rPr>
              <w:t xml:space="preserve">             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Generalmente attiva e     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2"/>
                <w:szCs w:val="22"/>
                <w:rtl w:val="0"/>
              </w:rPr>
              <w:t xml:space="preserve">             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recettiva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2"/>
                <w:szCs w:val="22"/>
                <w:rtl w:val="0"/>
              </w:rPr>
              <w:t xml:space="preserve">             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Poco attiva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Attiva e recettiva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Limitata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sz w:val="22"/>
                <w:szCs w:val="22"/>
                <w:rtl w:val="0"/>
              </w:rPr>
              <w:t xml:space="preserve">        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Generalmente corretto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Corretto da parte di alcuni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 sempre corretto 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Impegno per fasce di livello</w:t>
      </w:r>
      <w:r w:rsidDel="00000000" w:rsidR="00000000" w:rsidRPr="00000000">
        <w:rPr>
          <w:rtl w:val="0"/>
        </w:rPr>
      </w:r>
    </w:p>
    <w:tbl>
      <w:tblPr>
        <w:tblStyle w:val="Table3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91"/>
        <w:gridCol w:w="7289"/>
        <w:gridCol w:w="674"/>
        <w:tblGridChange w:id="0">
          <w:tblGrid>
            <w:gridCol w:w="1891"/>
            <w:gridCol w:w="7289"/>
            <w:gridCol w:w="674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Alunni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Notevole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Soddisfacente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Accettabile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Discontinuo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Scarso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292100</wp:posOffset>
                </wp:positionV>
                <wp:extent cx="2609850" cy="13811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045838" y="3094200"/>
                          <a:ext cx="260032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latino Linotype" w:cs="Palatino Linotype" w:eastAsia="Palatino Linotype" w:hAnsi="Palatino Linotyp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Valutate mediante: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5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latino Linotype" w:cs="Palatino Linotype" w:eastAsia="Palatino Linotype" w:hAnsi="Palatino Linotyp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alatino Linotype" w:cs="Palatino Linotype" w:eastAsia="Palatino Linotype" w:hAnsi="Palatino Linotyp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Prove d’ingresso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5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latino Linotype" w:cs="Palatino Linotype" w:eastAsia="Palatino Linotype" w:hAnsi="Palatino Linotyp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alatino Linotype" w:cs="Palatino Linotype" w:eastAsia="Palatino Linotype" w:hAnsi="Palatino Linotyp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Accertamento orale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5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latino Linotype" w:cs="Palatino Linotype" w:eastAsia="Palatino Linotype" w:hAnsi="Palatino Linotyp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alatino Linotype" w:cs="Palatino Linotype" w:eastAsia="Palatino Linotype" w:hAnsi="Palatino Linotyp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Osservazioni sistematiche e/o dati pregressi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latino Linotype" w:cs="Palatino Linotype" w:eastAsia="Palatino Linotype" w:hAnsi="Palatino Linotyp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latino Linotype" w:cs="Palatino Linotype" w:eastAsia="Palatino Linotype" w:hAnsi="Palatino Linotyp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292100</wp:posOffset>
                </wp:positionV>
                <wp:extent cx="2609850" cy="13811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9850" cy="1381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Conoscenze e abilità per fasce di livello: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61"/>
        <w:gridCol w:w="4678"/>
        <w:gridCol w:w="815"/>
        <w:tblGridChange w:id="0">
          <w:tblGrid>
            <w:gridCol w:w="4361"/>
            <w:gridCol w:w="4678"/>
            <w:gridCol w:w="81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Conoscenze e abilità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Alunni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Acquisite pienamente e in modo rielaborativo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(9-10)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AVANZATO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Palatino Linotype" w:cs="Palatino Linotype" w:eastAsia="Palatino Linotype" w:hAnsi="Palatino Linotyp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Acquisite in modo soddisfacente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(7-8)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INTERMEDIO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Palatino Linotype" w:cs="Palatino Linotype" w:eastAsia="Palatino Linotype" w:hAnsi="Palatino Linotyp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Acquisite in modo accettabile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(6)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BASE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Palatino Linotype" w:cs="Palatino Linotype" w:eastAsia="Palatino Linotype" w:hAnsi="Palatino Linotyp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Acquisite in modo parziale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Palatino Linotype" w:cs="Palatino Linotype" w:eastAsia="Palatino Linotype" w:hAnsi="Palatino Linotyp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Acquisite in modo frammentario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Palatino Linotype" w:cs="Palatino Linotype" w:eastAsia="Palatino Linotype" w:hAnsi="Palatino Linotyp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e) Strategie di recupero, potenziamento e consolidamento:</w:t>
      </w: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9"/>
        <w:gridCol w:w="3259"/>
        <w:gridCol w:w="3260"/>
        <w:tblGridChange w:id="0">
          <w:tblGrid>
            <w:gridCol w:w="3259"/>
            <w:gridCol w:w="3259"/>
            <w:gridCol w:w="32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RECUPERO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(in particolare per gli alunni delle fasce 4 e 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CONSOLIDAMENTO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(in particolare per gli alunni delle fasce 2 e 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POTENZIAMENTO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(in particolare per gli alunni delle fasce 1 e 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mirate a migliorare la partecipazione alla vita di classe e a favorire l‘autostima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Controlli sistematici del lavoro svolto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mirate all’acquisizione di un metodo di lavoro più ordinato ed organizzato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personalizzate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Esercitazioni guidate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Stimoli all’autocorrezione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cooperative learning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per gruppi di livello e anche per piccoli gruppi eterogenei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tutoring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mirate a migliorare il metodo di studio e di lavoro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per consolidare la comprensione, le abilità logiche e la comunicazione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per gruppi di livello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Approfondimento degli argomenti di studio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mirate al perfezionamento del metodo di studio e di lavoro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Stimolo all’autovalutazione e alla metacognizione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CASI PARTICOLARI: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quel che riguarda gli obiettivi di apprendimento, gli interventi didattici, le strategie e gli strumenti, si rinvia, per gli alunni indicati nella tabella seguente, alle linee contenute nei PDP .</w:t>
      </w:r>
    </w:p>
    <w:tbl>
      <w:tblPr>
        <w:tblStyle w:val="Table6"/>
        <w:tblW w:w="979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4"/>
        <w:gridCol w:w="3264"/>
        <w:gridCol w:w="3264"/>
        <w:tblGridChange w:id="0">
          <w:tblGrid>
            <w:gridCol w:w="3264"/>
            <w:gridCol w:w="3264"/>
            <w:gridCol w:w="326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Alunni con DSA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Alunni con BES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Alunni 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Sulla base della situazione della classe, delle esperienze degli allievi e in prospettiva dei traguardi per lo sviluppo delle competenze fissati nelle indicazioni nazionali per il curricolo, sono stati identificati i seguenti 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Obiettivi di apprendimento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adatti e significativi per il gruppo-classe.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presente progettazione costituisce un documento ‘aperto’, suscettibile di integrazioni e\o modifiche nel corso dell’anno, sulla base di una valutazione continua e sistematica dei bisogni formativi degli alunni. Le attività potranno essere individuali (in special modo per i casi particolari riportati in tabella), per gruppi di livello oppure di gruppo classe, comunque sempre finalizzate a favorire una didattica inclusiva.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4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47"/>
        <w:tblGridChange w:id="0">
          <w:tblGrid>
            <w:gridCol w:w="974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SPECIFICI DI APPRENDIMENTO PROPRI DELLA DISCIPLINA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CONTENUTI: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 E STRATEGIE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MEZZI E STRUMENTI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Lezione frontale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Lezione dialogata 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Metodo euristico-induttivo (dello stimolo e della scoperta guidata)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Lavoro in coppie di aiuto 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Lavoro di gruppo per fasce di livello 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Lavoro di gruppo per fasce eterogenee 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Realizzazione di schemi e mappe concettuali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Brain storming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i w:val="1"/>
                <w:sz w:val="22"/>
                <w:szCs w:val="22"/>
                <w:rtl w:val="0"/>
              </w:rPr>
              <w:t xml:space="preserve">Problem Solving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Esercitazioni pratiche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Compiti di realtà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Discussione guidata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laboratoriali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Libri di testo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Altri testi di supporto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Schede o dispense predisposte dall’insegnante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Mappe concettuali riassuntive o di semplificazione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LIM 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PC 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Sussidi visivi/audiovisivi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Uscite didattiche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I momenti di verifica saranno in numero di ….. a quadrimestre (tale numero si ritiene congruo rispetto al monte ore totale della disciplina).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Le verifiche saranno adeguatamente distribuite nel corso dell’anno.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Si ricorrerà alle seguenti tipologie di prove: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10"/>
        <w:gridCol w:w="3008"/>
        <w:gridCol w:w="3260"/>
        <w:tblGridChange w:id="0">
          <w:tblGrid>
            <w:gridCol w:w="3510"/>
            <w:gridCol w:w="3008"/>
            <w:gridCol w:w="3260"/>
          </w:tblGrid>
        </w:tblGridChange>
      </w:tblGrid>
      <w:tr>
        <w:trPr>
          <w:cantSplit w:val="0"/>
          <w:trHeight w:val="74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Prove scritte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Prove orali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Prove pratiche o di altra tipologia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Relazioni su attività svolte                          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Sintesi                                                     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Questionari a domanda aperta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Prove strutturate (quesiti a risposta chiusa)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Interrogazioni 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Discussione su argomenti di studio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Esposizione di un’esperienza (di studio o di altro genere)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Compiti di realtà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gruppo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Produzione di disegni, cartelloni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CRITERI GENERALI DI VALUTAZIONE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Nella valutazione finale si terrà sempre conto: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dei livelli di partenza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dell’evoluzione del processo di apprendimento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dell’impegno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 metodo di lavoro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 grado di rielaborazione personale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 processo di maturazione affettivo-relazionale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*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Per una più esaustiva descrizione dei criteri di valutazione, si confronti la Progettazione coordinata della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RAPPORTI SCUOLA-FAMIGLIA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genitori saranno ricevuti per i colloqui individuali ogni </w:t>
      </w: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…. 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dalle ore</w:t>
      </w: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…..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alle ore </w:t>
      </w: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…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Saranno inoltre previsti due colloqui generali a cadenza quadrimestrale.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Laddove lo si ritenga necessario, nell’interesse dell’alunno e al fine di favorire il suo percorso di crescita, si ricorrerà a convocare direttamente i genitori mediante comunicazione sul diario, mediante comunicazione telefonica o anche a mezzo lettera.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Morciano di Romagna,  ………..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 xml:space="preserve">        Il docente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  <w:font w:name="Times New Roman"/>
  <w:font w:name="Courier New"/>
  <w:font w:name="Architects Daughter">
    <w:embedRegular w:fontKey="{00000000-0000-0000-0000-000000000000}" r:id="rId1" w:subsetted="0"/>
  </w:font>
  <w:font w:name="Palatino Linotype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Noto Sans Symbols">
    <w:embedRegular w:fontKey="{00000000-0000-0000-0000-000000000000}" r:id="rId6" w:subsetted="0"/>
    <w:embedBold w:fontKey="{00000000-0000-0000-0000-000000000000}" r:id="rId7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3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Calibri" w:cs="Calibri" w:eastAsia="Calibri" w:hAnsi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autoSpaceDE w:val="0"/>
      <w:autoSpaceDN w:val="0"/>
      <w:adjustRightInd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Nessunaspaziatura">
    <w:name w:val="Nessuna spaziatura"/>
    <w:next w:val="Nessunaspaziatur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Citazioneintensa">
    <w:name w:val="Citazione intensa"/>
    <w:basedOn w:val="Normale"/>
    <w:next w:val="Normale"/>
    <w:autoRedefine w:val="0"/>
    <w:hidden w:val="0"/>
    <w:qFormat w:val="0"/>
    <w:pPr>
      <w:pBdr>
        <w:bottom w:color="4f81bd" w:space="4" w:sz="4" w:val="single"/>
      </w:pBdr>
      <w:suppressAutoHyphens w:val="1"/>
      <w:spacing w:after="280" w:before="200" w:line="276" w:lineRule="auto"/>
      <w:ind w:left="936" w:right="936" w:leftChars="-1" w:rightChars="0" w:firstLineChars="-1"/>
      <w:textDirection w:val="btLr"/>
      <w:textAlignment w:val="top"/>
      <w:outlineLvl w:val="0"/>
    </w:pPr>
    <w:rPr>
      <w:b w:val="1"/>
      <w:bCs w:val="1"/>
      <w:i w:val="1"/>
      <w:iCs w:val="1"/>
      <w:color w:val="4f81bd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character" w:styleId="CitazioneintensaCarattere">
    <w:name w:val="Citazione intensa Carattere"/>
    <w:next w:val="CitazioneintensaCarattere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color w:val="4f81bd"/>
      <w:w w:val="100"/>
      <w:position w:val="-1"/>
      <w:effect w:val="none"/>
      <w:vertAlign w:val="baseline"/>
      <w:cs w:val="0"/>
      <w:em w:val="none"/>
      <w:lang w:eastAsia="it-IT"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after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chitectsDaughter-regular.ttf"/><Relationship Id="rId2" Type="http://schemas.openxmlformats.org/officeDocument/2006/relationships/font" Target="fonts/PalatinoLinotype-regular.ttf"/><Relationship Id="rId3" Type="http://schemas.openxmlformats.org/officeDocument/2006/relationships/font" Target="fonts/PalatinoLinotype-bold.ttf"/><Relationship Id="rId4" Type="http://schemas.openxmlformats.org/officeDocument/2006/relationships/font" Target="fonts/PalatinoLinotype-italic.ttf"/><Relationship Id="rId5" Type="http://schemas.openxmlformats.org/officeDocument/2006/relationships/font" Target="fonts/PalatinoLinotype-boldItalic.ttf"/><Relationship Id="rId6" Type="http://schemas.openxmlformats.org/officeDocument/2006/relationships/font" Target="fonts/NotoSansSymbols-regular.ttf"/><Relationship Id="rId7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xVrYwl8J6H9zIOW04nZNNV49uQ==">CgMxLjAyCGguZ2pkZ3hzOAByITFoZ0dNS1hXZmlVaHpIV1ZBTllpREtoeG9KUEtnOW41cA==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2023-10-23T16:21:00Z</dcterms:created>
  <dc:creator>utente</dc:creator>
</cp:coreProperties>
</file>